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382" w:type="dxa"/>
        <w:tblInd w:w="108" w:type="dxa"/>
        <w:tblLook w:val="00A0" w:firstRow="1" w:lastRow="0" w:firstColumn="1" w:lastColumn="0" w:noHBand="0" w:noVBand="0"/>
      </w:tblPr>
      <w:tblGrid>
        <w:gridCol w:w="5652"/>
        <w:gridCol w:w="8730"/>
      </w:tblGrid>
      <w:tr w:rsidR="00CF6E4A" w:rsidRPr="00CD51A1" w14:paraId="5A4A0AB3" w14:textId="77777777" w:rsidTr="009F01BA">
        <w:tc>
          <w:tcPr>
            <w:tcW w:w="5652" w:type="dxa"/>
          </w:tcPr>
          <w:p w14:paraId="4211DD8F" w14:textId="77777777" w:rsidR="009F01BA" w:rsidRPr="00CD51A1" w:rsidRDefault="009F01BA" w:rsidP="001A18D1">
            <w:pPr>
              <w:spacing w:after="0" w:line="240" w:lineRule="auto"/>
              <w:ind w:left="-108" w:right="-108"/>
              <w:jc w:val="center"/>
              <w:rPr>
                <w:rFonts w:ascii="Times New Roman" w:hAnsi="Times New Roman" w:cs="Times New Roman"/>
                <w:b/>
                <w:bCs/>
                <w:sz w:val="24"/>
                <w:szCs w:val="24"/>
              </w:rPr>
            </w:pPr>
            <w:bookmarkStart w:id="0" w:name="_GoBack"/>
            <w:bookmarkEnd w:id="0"/>
            <w:r w:rsidRPr="00CD51A1">
              <w:rPr>
                <w:rFonts w:ascii="Times New Roman" w:hAnsi="Times New Roman" w:cs="Times New Roman"/>
                <w:b/>
                <w:bCs/>
                <w:sz w:val="24"/>
                <w:szCs w:val="24"/>
              </w:rPr>
              <w:t>NGÂN HÀNG NHÀ NƯỚC</w:t>
            </w:r>
          </w:p>
          <w:p w14:paraId="426D8AF2" w14:textId="77777777" w:rsidR="009F01BA" w:rsidRPr="00CD51A1" w:rsidRDefault="009F01BA" w:rsidP="001A18D1">
            <w:pPr>
              <w:spacing w:after="0" w:line="240" w:lineRule="auto"/>
              <w:ind w:left="-108" w:right="-108"/>
              <w:jc w:val="center"/>
              <w:rPr>
                <w:rFonts w:ascii="Times New Roman" w:hAnsi="Times New Roman" w:cs="Times New Roman"/>
                <w:b/>
                <w:bCs/>
                <w:sz w:val="24"/>
                <w:szCs w:val="24"/>
              </w:rPr>
            </w:pPr>
            <w:r w:rsidRPr="00CD51A1">
              <w:rPr>
                <w:rFonts w:ascii="Times New Roman" w:hAnsi="Times New Roman" w:cs="Times New Roman"/>
                <w:b/>
                <w:bCs/>
                <w:sz w:val="24"/>
                <w:szCs w:val="24"/>
              </w:rPr>
              <w:t>VIỆT NAM</w:t>
            </w:r>
          </w:p>
          <w:p w14:paraId="7F783123" w14:textId="77777777" w:rsidR="009F01BA" w:rsidRPr="00CD51A1" w:rsidRDefault="009F01BA" w:rsidP="00F81EC1">
            <w:pPr>
              <w:spacing w:after="0" w:line="240" w:lineRule="auto"/>
              <w:ind w:left="-108" w:right="-108"/>
              <w:jc w:val="both"/>
              <w:rPr>
                <w:rFonts w:ascii="Times New Roman" w:hAnsi="Times New Roman" w:cs="Times New Roman"/>
                <w:b/>
                <w:sz w:val="24"/>
                <w:szCs w:val="24"/>
              </w:rPr>
            </w:pPr>
            <w:r w:rsidRPr="00CD51A1">
              <w:rPr>
                <w:rFonts w:ascii="Times New Roman" w:hAnsi="Times New Roman" w:cs="Times New Roman"/>
                <w:noProof/>
                <w:sz w:val="24"/>
                <w:szCs w:val="24"/>
                <w:lang w:val="en-US"/>
              </w:rPr>
              <mc:AlternateContent>
                <mc:Choice Requires="wps">
                  <w:drawing>
                    <wp:anchor distT="4294967295" distB="4294967295" distL="114300" distR="114300" simplePos="0" relativeHeight="251659264" behindDoc="0" locked="0" layoutInCell="1" allowOverlap="1" wp14:anchorId="4F6F8223" wp14:editId="03E06A63">
                      <wp:simplePos x="0" y="0"/>
                      <wp:positionH relativeFrom="column">
                        <wp:posOffset>1407795</wp:posOffset>
                      </wp:positionH>
                      <wp:positionV relativeFrom="paragraph">
                        <wp:posOffset>63500</wp:posOffset>
                      </wp:positionV>
                      <wp:extent cx="73215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9DC5F9D"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0.85pt,5pt" to="16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"/>
                  </w:pict>
                </mc:Fallback>
              </mc:AlternateContent>
            </w:r>
          </w:p>
        </w:tc>
        <w:tc>
          <w:tcPr>
            <w:tcW w:w="8730" w:type="dxa"/>
          </w:tcPr>
          <w:p w14:paraId="41021A01" w14:textId="77777777" w:rsidR="009F01BA" w:rsidRPr="00CD51A1" w:rsidRDefault="009F01BA" w:rsidP="001A18D1">
            <w:pPr>
              <w:spacing w:after="0" w:line="240" w:lineRule="auto"/>
              <w:ind w:left="-18" w:right="-108" w:hanging="180"/>
              <w:jc w:val="center"/>
              <w:rPr>
                <w:rFonts w:ascii="Times New Roman" w:hAnsi="Times New Roman" w:cs="Times New Roman"/>
                <w:b/>
                <w:sz w:val="24"/>
                <w:szCs w:val="24"/>
              </w:rPr>
            </w:pPr>
            <w:r w:rsidRPr="00CD51A1">
              <w:rPr>
                <w:rFonts w:ascii="Times New Roman" w:hAnsi="Times New Roman" w:cs="Times New Roman"/>
                <w:b/>
                <w:sz w:val="24"/>
                <w:szCs w:val="24"/>
              </w:rPr>
              <w:t>CỘNG HÒA XÃ HỘI CHỦ NGHĨA VIỆT NAM</w:t>
            </w:r>
          </w:p>
          <w:p w14:paraId="08AC6FCF" w14:textId="77777777" w:rsidR="009F01BA" w:rsidRPr="00CD51A1" w:rsidRDefault="009F01BA" w:rsidP="001A18D1">
            <w:pPr>
              <w:spacing w:after="0" w:line="240" w:lineRule="auto"/>
              <w:ind w:left="-198" w:right="-108" w:firstLine="90"/>
              <w:jc w:val="center"/>
              <w:rPr>
                <w:rFonts w:ascii="Times New Roman" w:hAnsi="Times New Roman" w:cs="Times New Roman"/>
                <w:sz w:val="24"/>
                <w:szCs w:val="24"/>
              </w:rPr>
            </w:pPr>
            <w:r w:rsidRPr="00CD51A1">
              <w:rPr>
                <w:rFonts w:ascii="Times New Roman" w:hAnsi="Times New Roman" w:cs="Times New Roman"/>
                <w:noProof/>
                <w:sz w:val="24"/>
                <w:szCs w:val="24"/>
                <w:lang w:val="en-US"/>
              </w:rPr>
              <mc:AlternateContent>
                <mc:Choice Requires="wps">
                  <w:drawing>
                    <wp:anchor distT="4294967295" distB="4294967295" distL="114300" distR="114300" simplePos="0" relativeHeight="251660288" behindDoc="0" locked="0" layoutInCell="1" allowOverlap="1" wp14:anchorId="535DFA22" wp14:editId="45E81527">
                      <wp:simplePos x="0" y="0"/>
                      <wp:positionH relativeFrom="column">
                        <wp:posOffset>1835785</wp:posOffset>
                      </wp:positionH>
                      <wp:positionV relativeFrom="paragraph">
                        <wp:posOffset>209550</wp:posOffset>
                      </wp:positionV>
                      <wp:extent cx="1771650" cy="6350"/>
                      <wp:effectExtent l="0" t="0" r="19050" b="317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1B456C"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55pt,16.5pt" to="284.0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"/>
                  </w:pict>
                </mc:Fallback>
              </mc:AlternateContent>
            </w:r>
            <w:r w:rsidRPr="00CD51A1">
              <w:rPr>
                <w:rFonts w:ascii="Times New Roman" w:hAnsi="Times New Roman" w:cs="Times New Roman"/>
                <w:b/>
                <w:sz w:val="24"/>
                <w:szCs w:val="24"/>
              </w:rPr>
              <w:t>Độc lập – Tự do – Hạnh phúc</w:t>
            </w:r>
          </w:p>
        </w:tc>
      </w:tr>
      <w:tr w:rsidR="00CF6E4A" w:rsidRPr="00CD51A1" w14:paraId="03758B59" w14:textId="77777777" w:rsidTr="009F01BA">
        <w:tc>
          <w:tcPr>
            <w:tcW w:w="5652" w:type="dxa"/>
          </w:tcPr>
          <w:p w14:paraId="65895F33" w14:textId="49D956B2" w:rsidR="009F01BA" w:rsidRPr="00CD51A1" w:rsidRDefault="009F01BA" w:rsidP="00F81EC1">
            <w:pPr>
              <w:spacing w:after="0" w:line="240" w:lineRule="auto"/>
              <w:ind w:left="-108" w:right="-108"/>
              <w:jc w:val="both"/>
              <w:rPr>
                <w:rFonts w:ascii="Times New Roman" w:hAnsi="Times New Roman" w:cs="Times New Roman"/>
                <w:sz w:val="24"/>
                <w:szCs w:val="24"/>
              </w:rPr>
            </w:pPr>
          </w:p>
        </w:tc>
        <w:tc>
          <w:tcPr>
            <w:tcW w:w="8730" w:type="dxa"/>
          </w:tcPr>
          <w:p w14:paraId="62161020" w14:textId="34DE5362" w:rsidR="009F01BA" w:rsidRPr="00CD51A1" w:rsidRDefault="009F01BA" w:rsidP="001A18D1">
            <w:pPr>
              <w:spacing w:after="0" w:line="240" w:lineRule="auto"/>
              <w:jc w:val="center"/>
              <w:rPr>
                <w:rFonts w:ascii="Times New Roman" w:hAnsi="Times New Roman" w:cs="Times New Roman"/>
                <w:i/>
                <w:sz w:val="24"/>
                <w:szCs w:val="24"/>
                <w:lang w:val="en-US"/>
              </w:rPr>
            </w:pPr>
            <w:r w:rsidRPr="00CD51A1">
              <w:rPr>
                <w:rFonts w:ascii="Times New Roman" w:hAnsi="Times New Roman" w:cs="Times New Roman"/>
                <w:i/>
                <w:iCs/>
                <w:sz w:val="24"/>
                <w:szCs w:val="24"/>
              </w:rPr>
              <w:t xml:space="preserve">Hà Nội, ngày     tháng </w:t>
            </w:r>
            <w:r w:rsidR="00012A9D" w:rsidRPr="00CD51A1">
              <w:rPr>
                <w:rFonts w:ascii="Times New Roman" w:hAnsi="Times New Roman" w:cs="Times New Roman"/>
                <w:i/>
                <w:iCs/>
                <w:sz w:val="24"/>
                <w:szCs w:val="24"/>
                <w:lang w:val="en-US"/>
              </w:rPr>
              <w:t>3</w:t>
            </w:r>
            <w:r w:rsidRPr="00CD51A1">
              <w:rPr>
                <w:rFonts w:ascii="Times New Roman" w:hAnsi="Times New Roman" w:cs="Times New Roman"/>
                <w:i/>
                <w:iCs/>
                <w:sz w:val="24"/>
                <w:szCs w:val="24"/>
              </w:rPr>
              <w:t xml:space="preserve"> năm 202</w:t>
            </w:r>
            <w:r w:rsidR="001E4992" w:rsidRPr="00CD51A1">
              <w:rPr>
                <w:rFonts w:ascii="Times New Roman" w:hAnsi="Times New Roman" w:cs="Times New Roman"/>
                <w:i/>
                <w:iCs/>
                <w:sz w:val="24"/>
                <w:szCs w:val="24"/>
                <w:lang w:val="en-US"/>
              </w:rPr>
              <w:t>6</w:t>
            </w:r>
          </w:p>
        </w:tc>
      </w:tr>
    </w:tbl>
    <w:p w14:paraId="5ACE9408" w14:textId="77777777" w:rsidR="009F01BA" w:rsidRPr="00CD51A1" w:rsidRDefault="009F01BA" w:rsidP="00F81EC1">
      <w:pPr>
        <w:spacing w:after="0" w:line="240" w:lineRule="auto"/>
        <w:ind w:firstLine="284"/>
        <w:jc w:val="both"/>
        <w:rPr>
          <w:rFonts w:ascii="Times New Roman" w:hAnsi="Times New Roman" w:cs="Times New Roman"/>
          <w:b/>
          <w:sz w:val="24"/>
          <w:szCs w:val="24"/>
          <w:lang w:val="en-US"/>
        </w:rPr>
      </w:pPr>
    </w:p>
    <w:p w14:paraId="677E1089" w14:textId="5578B812" w:rsidR="003835CD" w:rsidRPr="00CD51A1" w:rsidRDefault="00E568EC" w:rsidP="00F81EC1">
      <w:pPr>
        <w:pStyle w:val="NormalWeb"/>
        <w:spacing w:before="0" w:beforeAutospacing="0" w:after="0" w:afterAutospacing="0"/>
        <w:jc w:val="both"/>
        <w:rPr>
          <w:b/>
        </w:rPr>
      </w:pPr>
      <w:r w:rsidRPr="00CD51A1">
        <w:rPr>
          <w:b/>
        </w:rPr>
        <w:t xml:space="preserve">BẢN TIẾP THU, GIẢI TRÌNH Ý KIẾN CÁC </w:t>
      </w:r>
      <w:r w:rsidR="007C1897" w:rsidRPr="00CD51A1">
        <w:rPr>
          <w:b/>
        </w:rPr>
        <w:t xml:space="preserve">BỘ, NGÀNH </w:t>
      </w:r>
      <w:r w:rsidRPr="00CD51A1">
        <w:rPr>
          <w:b/>
        </w:rPr>
        <w:t xml:space="preserve">ĐỐI VỚI </w:t>
      </w:r>
      <w:r w:rsidR="00036430" w:rsidRPr="00CD51A1">
        <w:rPr>
          <w:b/>
        </w:rPr>
        <w:t xml:space="preserve">HỒ SƠ </w:t>
      </w:r>
      <w:r w:rsidRPr="00CD51A1">
        <w:rPr>
          <w:b/>
        </w:rPr>
        <w:t>DỰ THẢO</w:t>
      </w:r>
      <w:r w:rsidR="007C1897" w:rsidRPr="00CD51A1">
        <w:rPr>
          <w:b/>
        </w:rPr>
        <w:t xml:space="preserve"> </w:t>
      </w:r>
      <w:r w:rsidRPr="00CD51A1">
        <w:rPr>
          <w:b/>
        </w:rPr>
        <w:t>NGHỊ ĐỊNH QUY ĐỊNH VỀ TỔ CHỨC VÀ HOẠT ĐỘNG CỦA BẢO HIỂM TIỀN GỬI VIỆT NAM</w:t>
      </w:r>
    </w:p>
    <w:p w14:paraId="6A4D3581" w14:textId="476CDB08" w:rsidR="006E0531" w:rsidRPr="00CD51A1" w:rsidRDefault="003A3130" w:rsidP="00F81EC1">
      <w:pPr>
        <w:tabs>
          <w:tab w:val="left" w:pos="13300"/>
        </w:tabs>
        <w:spacing w:after="0" w:line="240" w:lineRule="auto"/>
        <w:ind w:firstLine="284"/>
        <w:jc w:val="both"/>
        <w:rPr>
          <w:rFonts w:ascii="Times New Roman" w:hAnsi="Times New Roman" w:cs="Times New Roman"/>
          <w:b/>
          <w:sz w:val="24"/>
          <w:szCs w:val="24"/>
          <w:lang w:val="en-US"/>
        </w:rPr>
      </w:pPr>
      <w:r w:rsidRPr="00CD51A1">
        <w:rPr>
          <w:rFonts w:ascii="Times New Roman" w:hAnsi="Times New Roman" w:cs="Times New Roman"/>
          <w:b/>
          <w:sz w:val="24"/>
          <w:szCs w:val="24"/>
          <w:lang w:val="en-US"/>
        </w:rPr>
        <w:tab/>
      </w:r>
    </w:p>
    <w:tbl>
      <w:tblPr>
        <w:tblW w:w="151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86"/>
        <w:gridCol w:w="3326"/>
        <w:gridCol w:w="2074"/>
        <w:gridCol w:w="5358"/>
        <w:gridCol w:w="3642"/>
      </w:tblGrid>
      <w:tr w:rsidR="00CF6E4A" w:rsidRPr="00CD51A1" w14:paraId="727B523E" w14:textId="6445BD4A" w:rsidTr="00D52CBC">
        <w:trPr>
          <w:trHeight w:val="581"/>
          <w:tblHeader/>
          <w:jc w:val="center"/>
        </w:trPr>
        <w:tc>
          <w:tcPr>
            <w:tcW w:w="786" w:type="dxa"/>
            <w:shd w:val="clear" w:color="auto" w:fill="DDD9C3" w:themeFill="background2" w:themeFillShade="E6"/>
          </w:tcPr>
          <w:p w14:paraId="0408669E" w14:textId="5F2ECC73" w:rsidR="0052069B" w:rsidRPr="00CD51A1" w:rsidRDefault="0052069B" w:rsidP="00F81EC1">
            <w:pPr>
              <w:widowControl w:val="0"/>
              <w:tabs>
                <w:tab w:val="left" w:pos="425"/>
                <w:tab w:val="left" w:pos="1070"/>
              </w:tabs>
              <w:spacing w:after="0" w:line="240" w:lineRule="auto"/>
              <w:ind w:firstLine="26"/>
              <w:jc w:val="both"/>
              <w:rPr>
                <w:rFonts w:ascii="Times New Roman" w:eastAsia="Times New Roman" w:hAnsi="Times New Roman" w:cs="Times New Roman"/>
                <w:b/>
                <w:bCs/>
                <w:sz w:val="24"/>
                <w:szCs w:val="24"/>
                <w:lang w:val="en-US"/>
              </w:rPr>
            </w:pPr>
            <w:r w:rsidRPr="00CD51A1">
              <w:rPr>
                <w:rFonts w:ascii="Times New Roman" w:eastAsia="Times New Roman" w:hAnsi="Times New Roman" w:cs="Times New Roman"/>
                <w:b/>
                <w:bCs/>
                <w:sz w:val="24"/>
                <w:szCs w:val="24"/>
                <w:lang w:val="en-US"/>
              </w:rPr>
              <w:t>STT</w:t>
            </w:r>
          </w:p>
        </w:tc>
        <w:tc>
          <w:tcPr>
            <w:tcW w:w="3326" w:type="dxa"/>
            <w:shd w:val="clear" w:color="auto" w:fill="DDD9C3" w:themeFill="background2" w:themeFillShade="E6"/>
          </w:tcPr>
          <w:p w14:paraId="3FC22EAC" w14:textId="06319E64" w:rsidR="0052069B" w:rsidRPr="00CD51A1" w:rsidRDefault="0052069B" w:rsidP="00F81EC1">
            <w:pPr>
              <w:widowControl w:val="0"/>
              <w:tabs>
                <w:tab w:val="left" w:pos="425"/>
                <w:tab w:val="left" w:pos="1070"/>
              </w:tabs>
              <w:spacing w:after="0" w:line="240" w:lineRule="auto"/>
              <w:ind w:firstLine="28"/>
              <w:jc w:val="both"/>
              <w:rPr>
                <w:rFonts w:ascii="Times New Roman" w:eastAsia="Times New Roman" w:hAnsi="Times New Roman" w:cs="Times New Roman"/>
                <w:bCs/>
                <w:sz w:val="24"/>
                <w:szCs w:val="24"/>
              </w:rPr>
            </w:pPr>
            <w:r w:rsidRPr="00CD51A1">
              <w:rPr>
                <w:rFonts w:ascii="Times New Roman" w:eastAsia="Times New Roman" w:hAnsi="Times New Roman" w:cs="Times New Roman"/>
                <w:b/>
                <w:bCs/>
                <w:sz w:val="24"/>
                <w:szCs w:val="24"/>
                <w:lang w:val="en-US"/>
              </w:rPr>
              <w:t>Hồ sơ dự thảo Nghị định</w:t>
            </w:r>
          </w:p>
        </w:tc>
        <w:tc>
          <w:tcPr>
            <w:tcW w:w="2074" w:type="dxa"/>
            <w:shd w:val="clear" w:color="auto" w:fill="DDD9C3" w:themeFill="background2" w:themeFillShade="E6"/>
          </w:tcPr>
          <w:p w14:paraId="17855E32" w14:textId="5D73C137" w:rsidR="0052069B" w:rsidRPr="00CD51A1" w:rsidRDefault="0052069B" w:rsidP="00F81EC1">
            <w:pPr>
              <w:widowControl w:val="0"/>
              <w:spacing w:after="0" w:line="240" w:lineRule="auto"/>
              <w:jc w:val="both"/>
              <w:rPr>
                <w:rFonts w:ascii="Times New Roman" w:eastAsia="Times New Roman" w:hAnsi="Times New Roman" w:cs="Times New Roman"/>
                <w:b/>
                <w:bCs/>
                <w:sz w:val="24"/>
                <w:szCs w:val="24"/>
                <w:lang w:val="en-US"/>
              </w:rPr>
            </w:pPr>
            <w:r w:rsidRPr="00CD51A1">
              <w:rPr>
                <w:rFonts w:ascii="Times New Roman" w:eastAsia="Times New Roman" w:hAnsi="Times New Roman" w:cs="Times New Roman"/>
                <w:b/>
                <w:bCs/>
                <w:sz w:val="24"/>
                <w:szCs w:val="24"/>
                <w:lang w:val="en-US"/>
              </w:rPr>
              <w:t>Đơn vị</w:t>
            </w:r>
          </w:p>
        </w:tc>
        <w:tc>
          <w:tcPr>
            <w:tcW w:w="5358" w:type="dxa"/>
            <w:shd w:val="clear" w:color="auto" w:fill="DDD9C3" w:themeFill="background2" w:themeFillShade="E6"/>
          </w:tcPr>
          <w:p w14:paraId="0B8F6F47" w14:textId="0E7A0FA6" w:rsidR="0052069B" w:rsidRPr="00CD51A1" w:rsidRDefault="0052069B" w:rsidP="00F81EC1">
            <w:pPr>
              <w:widowControl w:val="0"/>
              <w:spacing w:after="0" w:line="240" w:lineRule="auto"/>
              <w:jc w:val="both"/>
              <w:rPr>
                <w:rFonts w:ascii="Times New Roman" w:eastAsia="Times New Roman" w:hAnsi="Times New Roman" w:cs="Times New Roman"/>
                <w:b/>
                <w:bCs/>
                <w:sz w:val="24"/>
                <w:szCs w:val="24"/>
                <w:lang w:val="en-US"/>
              </w:rPr>
            </w:pPr>
            <w:r w:rsidRPr="00CD51A1">
              <w:rPr>
                <w:rFonts w:ascii="Times New Roman" w:eastAsia="Times New Roman" w:hAnsi="Times New Roman" w:cs="Times New Roman"/>
                <w:b/>
                <w:bCs/>
                <w:sz w:val="24"/>
                <w:szCs w:val="24"/>
                <w:lang w:val="en-US"/>
              </w:rPr>
              <w:t>Ý kiến tham gia</w:t>
            </w:r>
          </w:p>
        </w:tc>
        <w:tc>
          <w:tcPr>
            <w:tcW w:w="3642" w:type="dxa"/>
            <w:shd w:val="clear" w:color="auto" w:fill="DDD9C3" w:themeFill="background2" w:themeFillShade="E6"/>
          </w:tcPr>
          <w:p w14:paraId="627BBAB0" w14:textId="191E21C3" w:rsidR="0052069B" w:rsidRPr="00CD51A1" w:rsidRDefault="0048440D" w:rsidP="00F81EC1">
            <w:pPr>
              <w:widowControl w:val="0"/>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Ý kiến của</w:t>
            </w:r>
            <w:r w:rsidR="0052069B" w:rsidRPr="00CD51A1">
              <w:rPr>
                <w:rFonts w:ascii="Times New Roman" w:eastAsia="Times New Roman" w:hAnsi="Times New Roman" w:cs="Times New Roman"/>
                <w:b/>
                <w:bCs/>
                <w:sz w:val="24"/>
                <w:szCs w:val="24"/>
                <w:lang w:val="en-US"/>
              </w:rPr>
              <w:t xml:space="preserve"> NHNN</w:t>
            </w:r>
          </w:p>
        </w:tc>
      </w:tr>
      <w:tr w:rsidR="00CF6E4A" w:rsidRPr="00CD51A1" w14:paraId="237B53EB" w14:textId="5D549D6E" w:rsidTr="00BF5F90">
        <w:trPr>
          <w:trHeight w:val="296"/>
          <w:jc w:val="center"/>
        </w:trPr>
        <w:tc>
          <w:tcPr>
            <w:tcW w:w="786" w:type="dxa"/>
          </w:tcPr>
          <w:p w14:paraId="4D5D825A" w14:textId="611C3F8F" w:rsidR="0052069B" w:rsidRPr="00CD51A1" w:rsidRDefault="0052069B" w:rsidP="00F81EC1">
            <w:pPr>
              <w:spacing w:after="0" w:line="240" w:lineRule="auto"/>
              <w:ind w:firstLine="26"/>
              <w:jc w:val="both"/>
              <w:rPr>
                <w:rFonts w:ascii="Times New Roman" w:hAnsi="Times New Roman" w:cs="Times New Roman"/>
                <w:b/>
                <w:bCs/>
                <w:sz w:val="24"/>
                <w:szCs w:val="24"/>
                <w:lang w:val="en-US"/>
              </w:rPr>
            </w:pPr>
            <w:r w:rsidRPr="00CD51A1">
              <w:rPr>
                <w:rFonts w:ascii="Times New Roman" w:hAnsi="Times New Roman" w:cs="Times New Roman"/>
                <w:b/>
                <w:bCs/>
                <w:sz w:val="24"/>
                <w:szCs w:val="24"/>
                <w:lang w:val="en-US"/>
              </w:rPr>
              <w:t>I</w:t>
            </w:r>
          </w:p>
        </w:tc>
        <w:tc>
          <w:tcPr>
            <w:tcW w:w="14400" w:type="dxa"/>
            <w:gridSpan w:val="4"/>
          </w:tcPr>
          <w:p w14:paraId="12286818" w14:textId="2EEE0CDC" w:rsidR="0052069B" w:rsidRPr="00CD51A1" w:rsidRDefault="0052069B" w:rsidP="00F81EC1">
            <w:pPr>
              <w:spacing w:after="0" w:line="240" w:lineRule="auto"/>
              <w:jc w:val="both"/>
              <w:rPr>
                <w:rFonts w:ascii="Times New Roman" w:eastAsia="Cambria" w:hAnsi="Times New Roman" w:cs="Times New Roman"/>
                <w:sz w:val="24"/>
                <w:szCs w:val="24"/>
                <w:lang w:val="en-US"/>
              </w:rPr>
            </w:pPr>
            <w:r w:rsidRPr="00CD51A1">
              <w:rPr>
                <w:rFonts w:ascii="Times New Roman" w:hAnsi="Times New Roman" w:cs="Times New Roman"/>
                <w:b/>
                <w:sz w:val="24"/>
                <w:szCs w:val="24"/>
              </w:rPr>
              <w:t xml:space="preserve"> Về sự cần thiết ban hành Nghị định</w:t>
            </w:r>
          </w:p>
        </w:tc>
      </w:tr>
      <w:tr w:rsidR="00CF6E4A" w:rsidRPr="00CD51A1" w14:paraId="4B8530BC" w14:textId="77777777" w:rsidTr="00BF5F90">
        <w:trPr>
          <w:trHeight w:val="296"/>
          <w:jc w:val="center"/>
        </w:trPr>
        <w:tc>
          <w:tcPr>
            <w:tcW w:w="786" w:type="dxa"/>
          </w:tcPr>
          <w:p w14:paraId="0F303B56" w14:textId="77777777" w:rsidR="0052069B" w:rsidRPr="00CD51A1" w:rsidRDefault="0052069B" w:rsidP="00F81EC1">
            <w:pPr>
              <w:spacing w:after="0" w:line="240" w:lineRule="auto"/>
              <w:ind w:firstLine="26"/>
              <w:jc w:val="both"/>
              <w:rPr>
                <w:rFonts w:ascii="Times New Roman" w:hAnsi="Times New Roman" w:cs="Times New Roman"/>
                <w:b/>
                <w:bCs/>
                <w:sz w:val="24"/>
                <w:szCs w:val="24"/>
                <w:lang w:val="en-US"/>
              </w:rPr>
            </w:pPr>
          </w:p>
        </w:tc>
        <w:tc>
          <w:tcPr>
            <w:tcW w:w="3326" w:type="dxa"/>
          </w:tcPr>
          <w:p w14:paraId="48610F29" w14:textId="77777777" w:rsidR="0052069B" w:rsidRPr="00CD51A1" w:rsidRDefault="0052069B" w:rsidP="00F81EC1">
            <w:pPr>
              <w:shd w:val="clear" w:color="auto" w:fill="FFFFFF"/>
              <w:spacing w:after="0" w:line="240" w:lineRule="auto"/>
              <w:jc w:val="both"/>
              <w:rPr>
                <w:rFonts w:ascii="Times New Roman" w:hAnsi="Times New Roman" w:cs="Times New Roman"/>
                <w:b/>
                <w:bCs/>
                <w:sz w:val="24"/>
                <w:szCs w:val="24"/>
                <w:lang w:val="en-US"/>
              </w:rPr>
            </w:pPr>
          </w:p>
        </w:tc>
        <w:tc>
          <w:tcPr>
            <w:tcW w:w="2074" w:type="dxa"/>
          </w:tcPr>
          <w:p w14:paraId="4E8F7C39" w14:textId="4A6295B7" w:rsidR="0052069B" w:rsidRPr="00CD51A1" w:rsidRDefault="0052069B" w:rsidP="00F81EC1">
            <w:pPr>
              <w:spacing w:after="0" w:line="240" w:lineRule="auto"/>
              <w:jc w:val="both"/>
              <w:rPr>
                <w:rFonts w:ascii="Times New Roman" w:eastAsia="Cambria" w:hAnsi="Times New Roman" w:cs="Times New Roman"/>
                <w:sz w:val="24"/>
                <w:szCs w:val="24"/>
                <w:lang w:val="en-US"/>
              </w:rPr>
            </w:pPr>
            <w:r w:rsidRPr="00CD51A1">
              <w:rPr>
                <w:rFonts w:ascii="Times New Roman" w:eastAsia="Cambria" w:hAnsi="Times New Roman" w:cs="Times New Roman"/>
                <w:sz w:val="24"/>
                <w:szCs w:val="24"/>
                <w:lang w:val="en-US"/>
              </w:rPr>
              <w:t>Bộ Tư pháp</w:t>
            </w:r>
          </w:p>
        </w:tc>
        <w:tc>
          <w:tcPr>
            <w:tcW w:w="5358" w:type="dxa"/>
          </w:tcPr>
          <w:p w14:paraId="43166A64" w14:textId="77777777" w:rsidR="0052069B" w:rsidRPr="00CD51A1" w:rsidRDefault="0052069B" w:rsidP="00F81EC1">
            <w:pPr>
              <w:spacing w:after="0" w:line="240" w:lineRule="auto"/>
              <w:jc w:val="both"/>
              <w:rPr>
                <w:rFonts w:ascii="Times New Roman" w:hAnsi="Times New Roman" w:cs="Times New Roman"/>
                <w:sz w:val="24"/>
                <w:szCs w:val="24"/>
                <w:shd w:val="clear" w:color="auto" w:fill="FFFFFF"/>
                <w:lang w:val="nl-NL"/>
              </w:rPr>
            </w:pPr>
            <w:r w:rsidRPr="00CD51A1">
              <w:rPr>
                <w:rFonts w:ascii="Times New Roman" w:hAnsi="Times New Roman" w:cs="Times New Roman"/>
                <w:sz w:val="24"/>
                <w:szCs w:val="24"/>
                <w:shd w:val="clear" w:color="auto" w:fill="FFFFFF"/>
                <w:lang w:val="nl-NL"/>
              </w:rPr>
              <w:t xml:space="preserve">Ngày 10/12/2025, Quốc hội đã ban hành Luật Bảo hiểm tiền gửi số 111/2025/QH15 (có hiệu lực từ ngày 01/5/2026). Tại Quyết định số 2835/QĐ-TTg ngày 31/12/2025 của Thủ tướng Chính phủ về việc ban hành Danh mục và phân công cơ quan chủ trì soạn thảo văn bản quy định chi tiết thi hành các luật, nghị quyết được Quốc hội khóa XV thông qua tại Kỳ họp thứ 10, Thủ tướng Chính phủ đã giao Ngân hàng Nhà nước Việt Nam trình Chính phủ Nghị định quy định về tổ chức, hoạt động và quản lý đầu tư vốn của Tổ chức bảo hiểm tiền gửi theo trình tự, thủ tục rút gọn để bảo đảm có hiệu lực đồng thời với thời điểm hiệu lực của Luật Bảo hiểm tiền gửi. </w:t>
            </w:r>
          </w:p>
          <w:p w14:paraId="719D78DC" w14:textId="694D32B8" w:rsidR="0052069B" w:rsidRPr="00CD51A1" w:rsidRDefault="0052069B" w:rsidP="00F81EC1">
            <w:pPr>
              <w:spacing w:after="0" w:line="240" w:lineRule="auto"/>
              <w:jc w:val="both"/>
              <w:rPr>
                <w:rFonts w:ascii="Times New Roman" w:hAnsi="Times New Roman" w:cs="Times New Roman"/>
                <w:sz w:val="24"/>
                <w:szCs w:val="24"/>
                <w:shd w:val="clear" w:color="auto" w:fill="FFFFFF"/>
                <w:lang w:val="nl-NL"/>
              </w:rPr>
            </w:pPr>
            <w:r w:rsidRPr="00CD51A1">
              <w:rPr>
                <w:rFonts w:ascii="Times New Roman" w:hAnsi="Times New Roman" w:cs="Times New Roman"/>
                <w:sz w:val="24"/>
                <w:szCs w:val="24"/>
                <w:shd w:val="clear" w:color="auto" w:fill="FFFFFF"/>
                <w:lang w:val="nl-NL"/>
              </w:rPr>
              <w:t>Theo các thông tin tại Mục I (trang 1-3) dự thảo Tờ trình, việc Ngân hàng Nhà nước Việt Nam xây dựng dự thảo Nghị định về tổ chức và hoạt động của Bảo hiểm tiền gửi Việt Nam (sau đây gọi là dự thảo Nghị định) (trong phạm vi thẩm quyền của Chính phủ) là cần thiết và đúng nhiệm vụ được giao.</w:t>
            </w:r>
          </w:p>
        </w:tc>
        <w:tc>
          <w:tcPr>
            <w:tcW w:w="3642" w:type="dxa"/>
          </w:tcPr>
          <w:p w14:paraId="41328E2D" w14:textId="3AD3EDF6" w:rsidR="0052069B" w:rsidRPr="00CD51A1" w:rsidRDefault="0052069B" w:rsidP="00F81EC1">
            <w:pPr>
              <w:spacing w:after="0" w:line="240" w:lineRule="auto"/>
              <w:jc w:val="both"/>
              <w:rPr>
                <w:rFonts w:ascii="Times New Roman" w:eastAsia="Cambria" w:hAnsi="Times New Roman" w:cs="Times New Roman"/>
                <w:sz w:val="24"/>
                <w:szCs w:val="24"/>
                <w:lang w:val="en-US"/>
              </w:rPr>
            </w:pPr>
          </w:p>
        </w:tc>
      </w:tr>
      <w:tr w:rsidR="00CF6E4A" w:rsidRPr="00CD51A1" w14:paraId="5D48DA76" w14:textId="77777777" w:rsidTr="00BF5F90">
        <w:trPr>
          <w:trHeight w:val="296"/>
          <w:jc w:val="center"/>
        </w:trPr>
        <w:tc>
          <w:tcPr>
            <w:tcW w:w="786" w:type="dxa"/>
          </w:tcPr>
          <w:p w14:paraId="231D478D" w14:textId="77777777" w:rsidR="0052069B" w:rsidRPr="00CD51A1" w:rsidRDefault="0052069B" w:rsidP="00F81EC1">
            <w:pPr>
              <w:spacing w:after="0" w:line="240" w:lineRule="auto"/>
              <w:ind w:firstLine="26"/>
              <w:jc w:val="both"/>
              <w:rPr>
                <w:rFonts w:ascii="Times New Roman" w:hAnsi="Times New Roman" w:cs="Times New Roman"/>
                <w:b/>
                <w:bCs/>
                <w:sz w:val="24"/>
                <w:szCs w:val="24"/>
                <w:lang w:val="en-US"/>
              </w:rPr>
            </w:pPr>
          </w:p>
        </w:tc>
        <w:tc>
          <w:tcPr>
            <w:tcW w:w="3326" w:type="dxa"/>
          </w:tcPr>
          <w:p w14:paraId="354EB3EE" w14:textId="77777777" w:rsidR="0052069B" w:rsidRPr="00CD51A1" w:rsidRDefault="0052069B" w:rsidP="00F81EC1">
            <w:pPr>
              <w:shd w:val="clear" w:color="auto" w:fill="FFFFFF"/>
              <w:spacing w:after="0" w:line="240" w:lineRule="auto"/>
              <w:jc w:val="both"/>
              <w:rPr>
                <w:rFonts w:ascii="Times New Roman" w:hAnsi="Times New Roman" w:cs="Times New Roman"/>
                <w:b/>
                <w:bCs/>
                <w:sz w:val="24"/>
                <w:szCs w:val="24"/>
                <w:lang w:val="en-US"/>
              </w:rPr>
            </w:pPr>
          </w:p>
        </w:tc>
        <w:tc>
          <w:tcPr>
            <w:tcW w:w="2074" w:type="dxa"/>
          </w:tcPr>
          <w:p w14:paraId="275984C8" w14:textId="1EDCCC5F" w:rsidR="0052069B" w:rsidRPr="00CD51A1" w:rsidRDefault="0052069B" w:rsidP="00F81EC1">
            <w:pPr>
              <w:spacing w:after="0" w:line="240" w:lineRule="auto"/>
              <w:jc w:val="both"/>
              <w:rPr>
                <w:rFonts w:ascii="Times New Roman" w:eastAsia="Cambria" w:hAnsi="Times New Roman" w:cs="Times New Roman"/>
                <w:sz w:val="24"/>
                <w:szCs w:val="24"/>
                <w:lang w:val="en-US"/>
              </w:rPr>
            </w:pPr>
            <w:r w:rsidRPr="00CD51A1">
              <w:rPr>
                <w:rFonts w:ascii="Times New Roman" w:eastAsia="Cambria" w:hAnsi="Times New Roman" w:cs="Times New Roman"/>
                <w:sz w:val="24"/>
                <w:szCs w:val="24"/>
                <w:lang w:val="en-US"/>
              </w:rPr>
              <w:t>Bộ Nội vụ</w:t>
            </w:r>
          </w:p>
        </w:tc>
        <w:tc>
          <w:tcPr>
            <w:tcW w:w="5358" w:type="dxa"/>
          </w:tcPr>
          <w:p w14:paraId="3047C5E6" w14:textId="06C2AEB2" w:rsidR="0052069B" w:rsidRPr="00CD51A1" w:rsidRDefault="0052069B" w:rsidP="00F81EC1">
            <w:pPr>
              <w:spacing w:after="0" w:line="240" w:lineRule="auto"/>
              <w:jc w:val="both"/>
              <w:rPr>
                <w:rFonts w:ascii="Times New Roman" w:hAnsi="Times New Roman" w:cs="Times New Roman"/>
                <w:sz w:val="24"/>
                <w:szCs w:val="24"/>
                <w:lang w:val="nl-NL"/>
              </w:rPr>
            </w:pPr>
            <w:r w:rsidRPr="00CD51A1">
              <w:rPr>
                <w:rFonts w:ascii="Times New Roman" w:hAnsi="Times New Roman" w:cs="Times New Roman"/>
                <w:sz w:val="24"/>
                <w:szCs w:val="24"/>
                <w:lang w:val="nl-NL"/>
              </w:rPr>
              <w:t xml:space="preserve">Theo phân công của Thủ tướng Chính phủ tại Quyết định số 2835/QĐ-TTg, Ngân hàng Nhà nước Việt Nam có trách nhiệm chủ trì, phối hợp với Bộ Tài chính trình Chính phủ ban hành Nghị định nhằm quy định </w:t>
            </w:r>
            <w:r w:rsidRPr="00CD51A1">
              <w:rPr>
                <w:rFonts w:ascii="Times New Roman" w:hAnsi="Times New Roman" w:cs="Times New Roman"/>
                <w:sz w:val="24"/>
                <w:szCs w:val="24"/>
                <w:lang w:val="nl-NL"/>
              </w:rPr>
              <w:lastRenderedPageBreak/>
              <w:t>chi tiết việc thi hành Luật Bảo hiểm tiền gửi năm 2025. Do đó, Bộ Nội vụ thống nhất việc Ngân hàng Nhà nước Việt Nam tham mưu, trình Chính phủ ban hành Nghị định nhằm quy định chi tiết việc thi hành Luật Bảo hiểm tiền gửi năm 2025, bảo đảm phù hợp với nhiệm vụ được giao.</w:t>
            </w:r>
          </w:p>
        </w:tc>
        <w:tc>
          <w:tcPr>
            <w:tcW w:w="3642" w:type="dxa"/>
          </w:tcPr>
          <w:p w14:paraId="4C7FC8D8" w14:textId="6F5CCE2E" w:rsidR="0052069B" w:rsidRPr="00CD51A1" w:rsidRDefault="0052069B" w:rsidP="00F81EC1">
            <w:pPr>
              <w:spacing w:after="0" w:line="240" w:lineRule="auto"/>
              <w:jc w:val="both"/>
              <w:rPr>
                <w:rFonts w:ascii="Times New Roman" w:eastAsia="Cambria" w:hAnsi="Times New Roman" w:cs="Times New Roman"/>
                <w:sz w:val="24"/>
                <w:szCs w:val="24"/>
                <w:lang w:val="en-US"/>
              </w:rPr>
            </w:pPr>
          </w:p>
        </w:tc>
      </w:tr>
      <w:tr w:rsidR="00CF6E4A" w:rsidRPr="00CD51A1" w14:paraId="34AD26AE" w14:textId="77777777" w:rsidTr="00BF5F90">
        <w:trPr>
          <w:trHeight w:val="296"/>
          <w:jc w:val="center"/>
        </w:trPr>
        <w:tc>
          <w:tcPr>
            <w:tcW w:w="786" w:type="dxa"/>
          </w:tcPr>
          <w:p w14:paraId="29B67EA5" w14:textId="7DECD53C" w:rsidR="0052069B" w:rsidRPr="00CD51A1" w:rsidRDefault="0052069B" w:rsidP="00F81EC1">
            <w:pPr>
              <w:spacing w:after="0" w:line="240" w:lineRule="auto"/>
              <w:ind w:firstLine="26"/>
              <w:jc w:val="both"/>
              <w:rPr>
                <w:rFonts w:ascii="Times New Roman" w:hAnsi="Times New Roman" w:cs="Times New Roman"/>
                <w:b/>
                <w:bCs/>
                <w:sz w:val="24"/>
                <w:szCs w:val="24"/>
                <w:lang w:val="en-US"/>
              </w:rPr>
            </w:pPr>
            <w:r w:rsidRPr="00CD51A1">
              <w:rPr>
                <w:rFonts w:ascii="Times New Roman" w:hAnsi="Times New Roman" w:cs="Times New Roman"/>
                <w:b/>
                <w:bCs/>
                <w:sz w:val="24"/>
                <w:szCs w:val="24"/>
                <w:lang w:val="en-US"/>
              </w:rPr>
              <w:lastRenderedPageBreak/>
              <w:t>II</w:t>
            </w:r>
          </w:p>
        </w:tc>
        <w:tc>
          <w:tcPr>
            <w:tcW w:w="14400" w:type="dxa"/>
            <w:gridSpan w:val="4"/>
          </w:tcPr>
          <w:p w14:paraId="18CABC79" w14:textId="53C60EFA" w:rsidR="0052069B" w:rsidRPr="00CD51A1" w:rsidRDefault="00472FA8" w:rsidP="00F81EC1">
            <w:pPr>
              <w:spacing w:after="0" w:line="240" w:lineRule="auto"/>
              <w:jc w:val="both"/>
              <w:rPr>
                <w:rFonts w:ascii="Times New Roman" w:eastAsia="Cambria" w:hAnsi="Times New Roman" w:cs="Times New Roman"/>
                <w:sz w:val="24"/>
                <w:szCs w:val="24"/>
                <w:lang w:val="en-US"/>
              </w:rPr>
            </w:pPr>
            <w:r>
              <w:rPr>
                <w:rFonts w:ascii="Times New Roman" w:hAnsi="Times New Roman" w:cs="Times New Roman"/>
                <w:b/>
                <w:bCs/>
                <w:sz w:val="24"/>
                <w:szCs w:val="24"/>
                <w:lang w:val="en-US"/>
              </w:rPr>
              <w:t>NỘI DUNG VỀ TỔ CHỨC VÀ HOẠT ĐỘNG DO NHNN SOẠN THẢO</w:t>
            </w:r>
          </w:p>
        </w:tc>
      </w:tr>
      <w:tr w:rsidR="00CF6E4A" w:rsidRPr="00CD51A1" w14:paraId="5F29E1C0" w14:textId="77777777" w:rsidTr="00BF5F90">
        <w:trPr>
          <w:trHeight w:val="296"/>
          <w:jc w:val="center"/>
        </w:trPr>
        <w:tc>
          <w:tcPr>
            <w:tcW w:w="786" w:type="dxa"/>
          </w:tcPr>
          <w:p w14:paraId="214A4A52" w14:textId="3B74AEBE" w:rsidR="0052069B" w:rsidRPr="00CD51A1" w:rsidRDefault="009F08A8" w:rsidP="00F81EC1">
            <w:pPr>
              <w:spacing w:after="0" w:line="240" w:lineRule="auto"/>
              <w:ind w:firstLine="26"/>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1</w:t>
            </w:r>
          </w:p>
        </w:tc>
        <w:tc>
          <w:tcPr>
            <w:tcW w:w="3326" w:type="dxa"/>
          </w:tcPr>
          <w:p w14:paraId="3A11EE67" w14:textId="728A51D3" w:rsidR="0052069B" w:rsidRPr="00CD51A1" w:rsidRDefault="0052069B" w:rsidP="00F81EC1">
            <w:pPr>
              <w:shd w:val="clear" w:color="auto" w:fill="FFFFFF"/>
              <w:spacing w:after="0" w:line="240" w:lineRule="auto"/>
              <w:jc w:val="both"/>
              <w:rPr>
                <w:rFonts w:ascii="Times New Roman" w:hAnsi="Times New Roman" w:cs="Times New Roman"/>
                <w:b/>
                <w:bCs/>
                <w:sz w:val="24"/>
                <w:szCs w:val="24"/>
                <w:lang w:val="en-US"/>
              </w:rPr>
            </w:pPr>
          </w:p>
        </w:tc>
        <w:tc>
          <w:tcPr>
            <w:tcW w:w="2074" w:type="dxa"/>
          </w:tcPr>
          <w:p w14:paraId="5CF3AB40" w14:textId="246EFAFF" w:rsidR="0052069B" w:rsidRPr="00CD51A1" w:rsidRDefault="0052069B" w:rsidP="00F81EC1">
            <w:pPr>
              <w:spacing w:after="0" w:line="240" w:lineRule="auto"/>
              <w:jc w:val="both"/>
              <w:rPr>
                <w:rFonts w:ascii="Times New Roman" w:eastAsia="Cambria" w:hAnsi="Times New Roman" w:cs="Times New Roman"/>
                <w:sz w:val="24"/>
                <w:szCs w:val="24"/>
                <w:lang w:val="en-US"/>
              </w:rPr>
            </w:pPr>
            <w:r w:rsidRPr="00CD51A1">
              <w:rPr>
                <w:rFonts w:ascii="Times New Roman" w:eastAsia="Cambria" w:hAnsi="Times New Roman" w:cs="Times New Roman"/>
                <w:sz w:val="24"/>
                <w:szCs w:val="24"/>
                <w:lang w:val="en-US"/>
              </w:rPr>
              <w:t>Bộ Quốc phòng</w:t>
            </w:r>
          </w:p>
        </w:tc>
        <w:tc>
          <w:tcPr>
            <w:tcW w:w="5358" w:type="dxa"/>
          </w:tcPr>
          <w:p w14:paraId="0AFD9B2F" w14:textId="3421387F" w:rsidR="0052069B" w:rsidRPr="00CD51A1" w:rsidRDefault="0052069B" w:rsidP="00F81EC1">
            <w:pPr>
              <w:spacing w:after="0" w:line="240" w:lineRule="auto"/>
              <w:jc w:val="both"/>
              <w:rPr>
                <w:rFonts w:ascii="Times New Roman" w:eastAsia="Cambria" w:hAnsi="Times New Roman" w:cs="Times New Roman"/>
                <w:sz w:val="24"/>
                <w:szCs w:val="24"/>
                <w:lang w:val="en-US"/>
              </w:rPr>
            </w:pPr>
            <w:r w:rsidRPr="00CD51A1">
              <w:rPr>
                <w:rFonts w:ascii="Times New Roman" w:eastAsia="Cambria" w:hAnsi="Times New Roman" w:cs="Times New Roman"/>
                <w:sz w:val="24"/>
                <w:szCs w:val="24"/>
                <w:lang w:val="en-US"/>
              </w:rPr>
              <w:t>Không có ý kiến bổ sung đối với dự thảo Nghị định và hồ sơ liên quan do đã phù hợp với Luật BHTG 2025</w:t>
            </w:r>
          </w:p>
        </w:tc>
        <w:tc>
          <w:tcPr>
            <w:tcW w:w="3642" w:type="dxa"/>
          </w:tcPr>
          <w:p w14:paraId="3E3700E3" w14:textId="565EB66B" w:rsidR="0052069B" w:rsidRPr="00CD51A1" w:rsidRDefault="0052069B" w:rsidP="00F81EC1">
            <w:pPr>
              <w:spacing w:after="0" w:line="240" w:lineRule="auto"/>
              <w:ind w:firstLine="243"/>
              <w:jc w:val="both"/>
              <w:rPr>
                <w:rFonts w:ascii="Times New Roman" w:eastAsia="Cambria" w:hAnsi="Times New Roman" w:cs="Times New Roman"/>
                <w:sz w:val="24"/>
                <w:szCs w:val="24"/>
                <w:lang w:val="en-US"/>
              </w:rPr>
            </w:pPr>
          </w:p>
        </w:tc>
      </w:tr>
      <w:tr w:rsidR="00CF6E4A" w:rsidRPr="00CD51A1" w14:paraId="7BAC9253" w14:textId="77777777" w:rsidTr="00BF5F90">
        <w:trPr>
          <w:trHeight w:val="296"/>
          <w:jc w:val="center"/>
        </w:trPr>
        <w:tc>
          <w:tcPr>
            <w:tcW w:w="786" w:type="dxa"/>
          </w:tcPr>
          <w:p w14:paraId="31D55681" w14:textId="1DC4303E" w:rsidR="00D54DAC" w:rsidRPr="00CD51A1" w:rsidRDefault="00D54DAC" w:rsidP="00F81EC1">
            <w:pPr>
              <w:spacing w:after="0" w:line="240" w:lineRule="auto"/>
              <w:ind w:firstLine="26"/>
              <w:jc w:val="both"/>
              <w:rPr>
                <w:rFonts w:ascii="Times New Roman" w:hAnsi="Times New Roman" w:cs="Times New Roman"/>
                <w:b/>
                <w:bCs/>
                <w:sz w:val="24"/>
                <w:szCs w:val="24"/>
                <w:lang w:val="en-US"/>
              </w:rPr>
            </w:pPr>
            <w:r w:rsidRPr="00CD51A1">
              <w:rPr>
                <w:rFonts w:ascii="Times New Roman" w:hAnsi="Times New Roman" w:cs="Times New Roman"/>
                <w:b/>
                <w:bCs/>
                <w:sz w:val="24"/>
                <w:szCs w:val="24"/>
                <w:lang w:val="en-US"/>
              </w:rPr>
              <w:t>1</w:t>
            </w:r>
          </w:p>
        </w:tc>
        <w:tc>
          <w:tcPr>
            <w:tcW w:w="3326" w:type="dxa"/>
          </w:tcPr>
          <w:p w14:paraId="60647252" w14:textId="0A7B6DDA" w:rsidR="00D54DAC" w:rsidRPr="00CD51A1" w:rsidRDefault="00D54DAC" w:rsidP="00F81EC1">
            <w:pPr>
              <w:shd w:val="clear" w:color="auto" w:fill="FFFFFF"/>
              <w:spacing w:after="0" w:line="240" w:lineRule="auto"/>
              <w:jc w:val="both"/>
              <w:rPr>
                <w:rFonts w:ascii="Times New Roman" w:hAnsi="Times New Roman" w:cs="Times New Roman"/>
                <w:b/>
                <w:bCs/>
                <w:sz w:val="24"/>
                <w:szCs w:val="24"/>
                <w:lang w:val="en-US"/>
              </w:rPr>
            </w:pPr>
            <w:r w:rsidRPr="00CD51A1">
              <w:rPr>
                <w:rFonts w:ascii="Times New Roman" w:hAnsi="Times New Roman" w:cs="Times New Roman"/>
                <w:b/>
                <w:bCs/>
                <w:sz w:val="24"/>
                <w:szCs w:val="24"/>
                <w:lang w:val="en-US"/>
              </w:rPr>
              <w:t>Về nội dung dự thảo</w:t>
            </w:r>
          </w:p>
        </w:tc>
        <w:tc>
          <w:tcPr>
            <w:tcW w:w="2074" w:type="dxa"/>
          </w:tcPr>
          <w:p w14:paraId="08829D5E" w14:textId="3C3207EE" w:rsidR="00D54DAC" w:rsidRPr="00CD51A1" w:rsidRDefault="00D54DAC" w:rsidP="00F81EC1">
            <w:pPr>
              <w:spacing w:after="0" w:line="240" w:lineRule="auto"/>
              <w:jc w:val="both"/>
              <w:rPr>
                <w:rFonts w:ascii="Times New Roman" w:eastAsia="Cambria" w:hAnsi="Times New Roman" w:cs="Times New Roman"/>
                <w:sz w:val="24"/>
                <w:szCs w:val="24"/>
                <w:lang w:val="en-US"/>
              </w:rPr>
            </w:pPr>
            <w:r w:rsidRPr="00CD51A1">
              <w:rPr>
                <w:rFonts w:ascii="Times New Roman" w:eastAsia="Cambria" w:hAnsi="Times New Roman" w:cs="Times New Roman"/>
                <w:sz w:val="24"/>
                <w:szCs w:val="24"/>
                <w:lang w:val="en-US"/>
              </w:rPr>
              <w:t>Bộ Tư pháp</w:t>
            </w:r>
          </w:p>
        </w:tc>
        <w:tc>
          <w:tcPr>
            <w:tcW w:w="5358" w:type="dxa"/>
          </w:tcPr>
          <w:p w14:paraId="15DBD001" w14:textId="66671717" w:rsidR="00D54DAC" w:rsidRPr="00CD51A1" w:rsidRDefault="00D54DAC" w:rsidP="00F81EC1">
            <w:pPr>
              <w:spacing w:after="0" w:line="240" w:lineRule="auto"/>
              <w:jc w:val="both"/>
              <w:rPr>
                <w:rFonts w:ascii="Times New Roman" w:hAnsi="Times New Roman" w:cs="Times New Roman"/>
                <w:sz w:val="24"/>
                <w:szCs w:val="24"/>
                <w:lang w:val="nl-NL"/>
              </w:rPr>
            </w:pPr>
            <w:r w:rsidRPr="00CD51A1">
              <w:rPr>
                <w:rFonts w:ascii="Times New Roman" w:hAnsi="Times New Roman" w:cs="Times New Roman"/>
                <w:sz w:val="24"/>
                <w:szCs w:val="24"/>
                <w:lang w:val="nl-NL"/>
              </w:rPr>
              <w:t>Cơ quan chủ trì soạn thảo cần phối hợp với các bộ, ngành, các chuyên gia, người làm thực tiễn tiếp tục nghiên cứu, rà soát dự thảo Nghị định với Luật Bảo hiểm tiền gửi số 111/2025/QH15, Luật Các tổ chức tín dụng số 32/2024/QH15, được sửa đổi, bổ sung bởi Luật số 43/2024/QH15 và Luật số 96/2025/QH15, Luật Doanh nghiệp, Luật Quản lý và đầu tư vốn nhà nước tại doanh nghiệp... và các văn bản quy phạm pháp luật liên quan để đảm bảo tính thống nhất, đồng bộ và tính khả thi của văn bản, trong đó nghiên cứu, chỉnh lý một số nội dung</w:t>
            </w:r>
          </w:p>
        </w:tc>
        <w:tc>
          <w:tcPr>
            <w:tcW w:w="3642" w:type="dxa"/>
            <w:vMerge w:val="restart"/>
          </w:tcPr>
          <w:p w14:paraId="2CC77A53" w14:textId="2487D2C5" w:rsidR="00D54DAC" w:rsidRPr="00CD51A1" w:rsidRDefault="00D54DAC" w:rsidP="00F81EC1">
            <w:pPr>
              <w:spacing w:after="0" w:line="240" w:lineRule="auto"/>
              <w:ind w:firstLine="243"/>
              <w:jc w:val="both"/>
              <w:rPr>
                <w:rFonts w:ascii="Times New Roman" w:eastAsia="Cambria" w:hAnsi="Times New Roman" w:cs="Times New Roman"/>
                <w:sz w:val="24"/>
                <w:szCs w:val="24"/>
                <w:lang w:val="en-US"/>
              </w:rPr>
            </w:pPr>
            <w:r w:rsidRPr="00CD51A1">
              <w:rPr>
                <w:rFonts w:ascii="Times New Roman" w:eastAsia="Cambria" w:hAnsi="Times New Roman" w:cs="Times New Roman"/>
                <w:sz w:val="24"/>
                <w:szCs w:val="24"/>
              </w:rPr>
              <w:t>Tiế</w:t>
            </w:r>
            <w:r w:rsidR="002306F7" w:rsidRPr="00CD51A1">
              <w:rPr>
                <w:rFonts w:ascii="Times New Roman" w:eastAsia="Cambria" w:hAnsi="Times New Roman" w:cs="Times New Roman"/>
                <w:sz w:val="24"/>
                <w:szCs w:val="24"/>
              </w:rPr>
              <w:t>p thu</w:t>
            </w:r>
            <w:r w:rsidR="003E4DAA" w:rsidRPr="00CD51A1">
              <w:rPr>
                <w:rFonts w:ascii="Times New Roman" w:eastAsia="Cambria" w:hAnsi="Times New Roman" w:cs="Times New Roman"/>
                <w:sz w:val="24"/>
                <w:szCs w:val="24"/>
              </w:rPr>
              <w:t xml:space="preserve"> ý kiến các đơn vị</w:t>
            </w:r>
            <w:r w:rsidR="002306F7" w:rsidRPr="00CD51A1">
              <w:rPr>
                <w:rFonts w:ascii="Times New Roman" w:eastAsia="Cambria" w:hAnsi="Times New Roman" w:cs="Times New Roman"/>
                <w:sz w:val="24"/>
                <w:szCs w:val="24"/>
              </w:rPr>
              <w:t>, c</w:t>
            </w:r>
            <w:r w:rsidR="002165E6" w:rsidRPr="00CD51A1">
              <w:rPr>
                <w:rFonts w:ascii="Times New Roman" w:eastAsia="Cambria" w:hAnsi="Times New Roman" w:cs="Times New Roman"/>
                <w:sz w:val="24"/>
                <w:szCs w:val="24"/>
              </w:rPr>
              <w:t xml:space="preserve">ơ quan soạn thảo đề xuất tên Nghị </w:t>
            </w:r>
            <w:r w:rsidR="003E4DAA" w:rsidRPr="00CD51A1">
              <w:rPr>
                <w:rFonts w:ascii="Times New Roman" w:eastAsia="Cambria" w:hAnsi="Times New Roman" w:cs="Times New Roman"/>
                <w:sz w:val="24"/>
                <w:szCs w:val="24"/>
              </w:rPr>
              <w:t>định như</w:t>
            </w:r>
            <w:r w:rsidR="003E4DAA" w:rsidRPr="00CD51A1">
              <w:rPr>
                <w:rFonts w:ascii="Times New Roman" w:eastAsia="Cambria" w:hAnsi="Times New Roman" w:cs="Times New Roman"/>
                <w:sz w:val="24"/>
                <w:szCs w:val="24"/>
                <w:lang w:val="en-US"/>
              </w:rPr>
              <w:t xml:space="preserve"> sau:</w:t>
            </w:r>
            <w:r w:rsidR="003E4DAA" w:rsidRPr="00CD51A1">
              <w:rPr>
                <w:rFonts w:ascii="Times New Roman" w:eastAsia="Cambria" w:hAnsi="Times New Roman" w:cs="Times New Roman"/>
                <w:sz w:val="24"/>
                <w:szCs w:val="24"/>
              </w:rPr>
              <w:t xml:space="preserve"> “Nghị định quy định về tổ chức, hoạt động và quản lý, đầu tư vốn nhà nước, giám sát, đánh giá hiệu quả đầu tư vốn tại Bảo hiểm tiền gửi Việt Nam”</w:t>
            </w:r>
            <w:r w:rsidR="003E4DAA" w:rsidRPr="00CD51A1">
              <w:rPr>
                <w:rFonts w:ascii="Times New Roman" w:eastAsia="Cambria" w:hAnsi="Times New Roman" w:cs="Times New Roman"/>
                <w:sz w:val="24"/>
                <w:szCs w:val="24"/>
                <w:lang w:val="en-US"/>
              </w:rPr>
              <w:t xml:space="preserve"> </w:t>
            </w:r>
          </w:p>
        </w:tc>
      </w:tr>
      <w:tr w:rsidR="00CF6E4A" w:rsidRPr="00CD51A1" w14:paraId="1A85B1EA" w14:textId="77777777" w:rsidTr="00BF5F90">
        <w:trPr>
          <w:trHeight w:val="296"/>
          <w:jc w:val="center"/>
        </w:trPr>
        <w:tc>
          <w:tcPr>
            <w:tcW w:w="786" w:type="dxa"/>
          </w:tcPr>
          <w:p w14:paraId="1F1B3D29" w14:textId="592218D2" w:rsidR="00D54DAC" w:rsidRPr="00CD51A1" w:rsidRDefault="00D54DAC" w:rsidP="00F81EC1">
            <w:pPr>
              <w:spacing w:after="0" w:line="240" w:lineRule="auto"/>
              <w:ind w:firstLine="26"/>
              <w:jc w:val="both"/>
              <w:rPr>
                <w:rFonts w:ascii="Times New Roman" w:hAnsi="Times New Roman" w:cs="Times New Roman"/>
                <w:b/>
                <w:bCs/>
                <w:sz w:val="24"/>
                <w:szCs w:val="24"/>
                <w:lang w:val="en-US"/>
              </w:rPr>
            </w:pPr>
            <w:r w:rsidRPr="00CD51A1">
              <w:rPr>
                <w:rFonts w:ascii="Times New Roman" w:hAnsi="Times New Roman" w:cs="Times New Roman"/>
                <w:b/>
                <w:bCs/>
                <w:sz w:val="24"/>
                <w:szCs w:val="24"/>
                <w:lang w:val="en-US"/>
              </w:rPr>
              <w:t>2</w:t>
            </w:r>
          </w:p>
        </w:tc>
        <w:tc>
          <w:tcPr>
            <w:tcW w:w="3326" w:type="dxa"/>
          </w:tcPr>
          <w:p w14:paraId="2EFC0329" w14:textId="77777777" w:rsidR="00D54DAC" w:rsidRPr="00CD51A1" w:rsidRDefault="00D54DAC" w:rsidP="00F81EC1">
            <w:pPr>
              <w:pStyle w:val="NormalWeb"/>
              <w:spacing w:before="0" w:beforeAutospacing="0" w:after="0" w:afterAutospacing="0"/>
              <w:jc w:val="both"/>
              <w:rPr>
                <w:b/>
                <w:bCs/>
              </w:rPr>
            </w:pPr>
            <w:r w:rsidRPr="00CD51A1">
              <w:rPr>
                <w:b/>
                <w:bCs/>
              </w:rPr>
              <w:t>Tên Nghị định:</w:t>
            </w:r>
          </w:p>
          <w:p w14:paraId="73060E8E" w14:textId="151210A4" w:rsidR="00D54DAC" w:rsidRPr="00CD51A1" w:rsidRDefault="00D54DAC" w:rsidP="00F81EC1">
            <w:pPr>
              <w:pStyle w:val="NormalWeb"/>
              <w:spacing w:before="0" w:beforeAutospacing="0" w:after="0" w:afterAutospacing="0"/>
              <w:jc w:val="both"/>
              <w:rPr>
                <w:b/>
                <w:bCs/>
              </w:rPr>
            </w:pPr>
            <w:r w:rsidRPr="00CD51A1">
              <w:rPr>
                <w:b/>
                <w:bCs/>
              </w:rPr>
              <w:t>Nghị định quy định về tổ chức và hoạt động của BHTGVN</w:t>
            </w:r>
          </w:p>
        </w:tc>
        <w:tc>
          <w:tcPr>
            <w:tcW w:w="2074" w:type="dxa"/>
          </w:tcPr>
          <w:p w14:paraId="4A6962CF" w14:textId="650CC0FD" w:rsidR="00D54DAC" w:rsidRPr="00CD51A1" w:rsidRDefault="00D54DAC" w:rsidP="00F81EC1">
            <w:pPr>
              <w:spacing w:after="0" w:line="240" w:lineRule="auto"/>
              <w:jc w:val="both"/>
              <w:rPr>
                <w:rFonts w:ascii="Times New Roman" w:eastAsia="Cambria" w:hAnsi="Times New Roman" w:cs="Times New Roman"/>
                <w:sz w:val="24"/>
                <w:szCs w:val="24"/>
                <w:lang w:val="en-US"/>
              </w:rPr>
            </w:pPr>
            <w:r w:rsidRPr="00CD51A1">
              <w:rPr>
                <w:rFonts w:ascii="Times New Roman" w:eastAsia="Cambria" w:hAnsi="Times New Roman" w:cs="Times New Roman"/>
                <w:sz w:val="24"/>
                <w:szCs w:val="24"/>
                <w:lang w:val="en-US"/>
              </w:rPr>
              <w:t>Bộ Nội vụ</w:t>
            </w:r>
          </w:p>
        </w:tc>
        <w:tc>
          <w:tcPr>
            <w:tcW w:w="5358" w:type="dxa"/>
          </w:tcPr>
          <w:p w14:paraId="4800778A" w14:textId="30EBFD21" w:rsidR="00D54DAC" w:rsidRPr="00CD51A1" w:rsidRDefault="00D54DAC" w:rsidP="00F81EC1">
            <w:pPr>
              <w:spacing w:after="0" w:line="240" w:lineRule="auto"/>
              <w:jc w:val="both"/>
              <w:rPr>
                <w:rFonts w:ascii="Times New Roman" w:hAnsi="Times New Roman" w:cs="Times New Roman"/>
                <w:sz w:val="24"/>
                <w:szCs w:val="24"/>
                <w:lang w:val="nl-NL"/>
              </w:rPr>
            </w:pPr>
            <w:r w:rsidRPr="00CD51A1">
              <w:rPr>
                <w:rFonts w:ascii="Times New Roman" w:hAnsi="Times New Roman" w:cs="Times New Roman"/>
                <w:sz w:val="24"/>
                <w:szCs w:val="24"/>
                <w:lang w:val="nl-NL"/>
              </w:rPr>
              <w:t xml:space="preserve"> Theo phân công của Thủ tướng Chính phủ tại Quyết định số 2835/QĐ-TTg, Bộ Tài chính có trách nhiệm chủ trì soạn thảo nội dung quy định chi tiết khoản 1 Điều 28; điểm b khoản 2 Điều 31; khoản 3 Điều 31 Luật Bảo hiểm tiền gửi năm 2025, gửi Ngân hàng Nhà nước Việt Nam tổng hợp để tham mưu, trình Chính phủ ban hành Nghị định với tên gọi: “Nghị định quy định về tổ chức, hoạt động và quản lý đầu tư vốn của </w:t>
            </w:r>
            <w:r w:rsidRPr="00CD51A1">
              <w:rPr>
                <w:rFonts w:ascii="Times New Roman" w:hAnsi="Times New Roman" w:cs="Times New Roman"/>
                <w:sz w:val="24"/>
                <w:szCs w:val="24"/>
                <w:lang w:val="nl-NL"/>
              </w:rPr>
              <w:lastRenderedPageBreak/>
              <w:t>Tổ chức bảo hiểm tiền gửi”. Do đó, trường hợp Bộ Tài chính không tham gia xây dựng nội dung theo phân công của Thủ tướng Chính phủ nêu trên, Bộ Nội vụ nhất trí việc Ngân hàng Nhà nước Việt Nam đề xuất xây dựng dự thảo Nghị định với tên gọi: “Nghị định quy định về tổ chức và hoạt động của Bảo hiểm tiền gửi Việt Nam”, và đề nghị Ngân hàng Nhà nước Việt Nam báo cáo Chính phủ giao Bộ Tài chính xây dựng Nghị định riêng quy định chi tiết khoản 1 Điều 28; điểm b khoản 2 Điều 31; khoản 3 Điều 31 Luật Bảo hiểm tiền gửi năm 2025 nhằm bảo đảm tiến độ đã đề ra.</w:t>
            </w:r>
          </w:p>
        </w:tc>
        <w:tc>
          <w:tcPr>
            <w:tcW w:w="3642" w:type="dxa"/>
            <w:vMerge/>
          </w:tcPr>
          <w:p w14:paraId="54F6C8E4" w14:textId="69A322D1" w:rsidR="00D54DAC" w:rsidRPr="00CD51A1" w:rsidRDefault="00D54DAC" w:rsidP="00F81EC1">
            <w:pPr>
              <w:spacing w:after="0" w:line="240" w:lineRule="auto"/>
              <w:ind w:firstLine="243"/>
              <w:jc w:val="both"/>
              <w:rPr>
                <w:rFonts w:ascii="Times New Roman" w:eastAsia="Cambria" w:hAnsi="Times New Roman" w:cs="Times New Roman"/>
                <w:sz w:val="24"/>
                <w:szCs w:val="24"/>
                <w:lang w:val="en-US"/>
              </w:rPr>
            </w:pPr>
          </w:p>
        </w:tc>
      </w:tr>
      <w:tr w:rsidR="00CF6E4A" w:rsidRPr="00CD51A1" w14:paraId="07DE5A9F" w14:textId="77777777" w:rsidTr="00BF5F90">
        <w:trPr>
          <w:trHeight w:val="296"/>
          <w:jc w:val="center"/>
        </w:trPr>
        <w:tc>
          <w:tcPr>
            <w:tcW w:w="786" w:type="dxa"/>
          </w:tcPr>
          <w:p w14:paraId="7CA4B220" w14:textId="77777777" w:rsidR="00D54DAC" w:rsidRPr="00CD51A1" w:rsidRDefault="00D54DAC" w:rsidP="00F81EC1">
            <w:pPr>
              <w:spacing w:after="0" w:line="240" w:lineRule="auto"/>
              <w:ind w:firstLine="26"/>
              <w:jc w:val="both"/>
              <w:rPr>
                <w:rFonts w:ascii="Times New Roman" w:hAnsi="Times New Roman" w:cs="Times New Roman"/>
                <w:b/>
                <w:bCs/>
                <w:sz w:val="24"/>
                <w:szCs w:val="24"/>
                <w:lang w:val="en-US"/>
              </w:rPr>
            </w:pPr>
          </w:p>
        </w:tc>
        <w:tc>
          <w:tcPr>
            <w:tcW w:w="3326" w:type="dxa"/>
          </w:tcPr>
          <w:p w14:paraId="55528184" w14:textId="77777777" w:rsidR="00D54DAC" w:rsidRPr="00CD51A1" w:rsidRDefault="00D54DAC" w:rsidP="00F81EC1">
            <w:pPr>
              <w:pStyle w:val="NormalWeb"/>
              <w:spacing w:before="0" w:beforeAutospacing="0" w:after="0" w:afterAutospacing="0"/>
              <w:jc w:val="both"/>
              <w:rPr>
                <w:b/>
                <w:bCs/>
              </w:rPr>
            </w:pPr>
          </w:p>
        </w:tc>
        <w:tc>
          <w:tcPr>
            <w:tcW w:w="2074" w:type="dxa"/>
          </w:tcPr>
          <w:p w14:paraId="593F8396" w14:textId="24E912FA" w:rsidR="00D54DAC" w:rsidRPr="00CD51A1" w:rsidRDefault="00D54DAC" w:rsidP="00F81EC1">
            <w:pPr>
              <w:spacing w:after="0" w:line="240" w:lineRule="auto"/>
              <w:jc w:val="both"/>
              <w:rPr>
                <w:rFonts w:ascii="Times New Roman" w:eastAsia="Cambria" w:hAnsi="Times New Roman" w:cs="Times New Roman"/>
                <w:sz w:val="24"/>
                <w:szCs w:val="24"/>
              </w:rPr>
            </w:pPr>
            <w:r w:rsidRPr="00CD51A1">
              <w:rPr>
                <w:rFonts w:ascii="Times New Roman" w:eastAsia="Cambria" w:hAnsi="Times New Roman" w:cs="Times New Roman"/>
                <w:sz w:val="24"/>
                <w:szCs w:val="24"/>
              </w:rPr>
              <w:t>Bộ Tài chính</w:t>
            </w:r>
          </w:p>
        </w:tc>
        <w:tc>
          <w:tcPr>
            <w:tcW w:w="5358" w:type="dxa"/>
          </w:tcPr>
          <w:p w14:paraId="54451E0C" w14:textId="77777777" w:rsidR="00D54DAC" w:rsidRPr="00CD51A1" w:rsidRDefault="00D54DAC" w:rsidP="00F81EC1">
            <w:pPr>
              <w:tabs>
                <w:tab w:val="left" w:pos="709"/>
                <w:tab w:val="left" w:pos="1134"/>
              </w:tabs>
              <w:spacing w:after="0" w:line="240" w:lineRule="auto"/>
              <w:jc w:val="both"/>
              <w:rPr>
                <w:rFonts w:ascii="Times New Roman" w:hAnsi="Times New Roman" w:cs="Times New Roman"/>
                <w:spacing w:val="2"/>
                <w:sz w:val="24"/>
                <w:szCs w:val="24"/>
                <w:lang w:val="nl-NL"/>
              </w:rPr>
            </w:pPr>
            <w:r w:rsidRPr="00CD51A1">
              <w:rPr>
                <w:rFonts w:ascii="Times New Roman" w:hAnsi="Times New Roman" w:cs="Times New Roman"/>
                <w:spacing w:val="2"/>
                <w:sz w:val="24"/>
                <w:szCs w:val="24"/>
                <w:lang w:val="nl-NL"/>
              </w:rPr>
              <w:t>- Luật Bảo hiểm tiền gửi quy định Chính phủ quy định tổ chức, hoạt động của tổ chức bảo hiểm tiền gửi (khoản 5 Điều 27); quy định về quản lý và đầu tư vốn, giám sát, đánh giá hiệu quả đầu tư vốn nhà nước tại tổ chức bảo hiểm tiền gửi (khoản 3 Điều 31).</w:t>
            </w:r>
          </w:p>
          <w:p w14:paraId="7A9E9BB5" w14:textId="1C89BC9E" w:rsidR="00D54DAC" w:rsidRPr="00CD51A1" w:rsidRDefault="00D54DAC" w:rsidP="00F81EC1">
            <w:pPr>
              <w:tabs>
                <w:tab w:val="left" w:pos="709"/>
                <w:tab w:val="left" w:pos="1134"/>
              </w:tabs>
              <w:spacing w:after="0" w:line="240" w:lineRule="auto"/>
              <w:jc w:val="both"/>
              <w:rPr>
                <w:rFonts w:ascii="Times New Roman" w:hAnsi="Times New Roman" w:cs="Times New Roman"/>
                <w:spacing w:val="2"/>
                <w:sz w:val="24"/>
                <w:szCs w:val="24"/>
                <w:lang w:val="nl-NL"/>
              </w:rPr>
            </w:pPr>
            <w:r w:rsidRPr="00CD51A1">
              <w:rPr>
                <w:rFonts w:ascii="Times New Roman" w:hAnsi="Times New Roman" w:cs="Times New Roman"/>
                <w:spacing w:val="2"/>
                <w:sz w:val="24"/>
                <w:szCs w:val="24"/>
                <w:lang w:val="nl-NL"/>
              </w:rPr>
              <w:t xml:space="preserve">- Tại Văn bản số 1200/BTC-ĐCTC, Bộ Tài chính đề nghị sửa tên gọi Nghị định là "Nghị định </w:t>
            </w:r>
            <w:r w:rsidRPr="00CD51A1">
              <w:rPr>
                <w:rFonts w:ascii="Times New Roman" w:hAnsi="Times New Roman" w:cs="Times New Roman"/>
                <w:sz w:val="24"/>
                <w:szCs w:val="24"/>
                <w:lang w:val="nl-NL"/>
              </w:rPr>
              <w:t>quy định về tổ chức, hoạt động và quản lý, đầu tư vốn nhà nước, giám sát, đánh giá hiệu quả, xếp loại của tổ chức bảo hiểm tiền gửi”</w:t>
            </w:r>
            <w:r w:rsidRPr="00CD51A1">
              <w:rPr>
                <w:rFonts w:ascii="Times New Roman" w:hAnsi="Times New Roman" w:cs="Times New Roman"/>
                <w:spacing w:val="2"/>
                <w:sz w:val="24"/>
                <w:szCs w:val="24"/>
                <w:lang w:val="nl-NL"/>
              </w:rPr>
              <w:t>. Đề nghị NHNN tiếp thu ý kiến của Bộ Tài chính tại văn bản nêu trên.</w:t>
            </w:r>
          </w:p>
          <w:p w14:paraId="74A7FB23" w14:textId="77777777" w:rsidR="00D54DAC" w:rsidRPr="00CD51A1" w:rsidRDefault="00D54DAC" w:rsidP="00F81EC1">
            <w:pPr>
              <w:spacing w:after="0" w:line="240" w:lineRule="auto"/>
              <w:jc w:val="both"/>
              <w:rPr>
                <w:rFonts w:ascii="Times New Roman" w:hAnsi="Times New Roman" w:cs="Times New Roman"/>
                <w:sz w:val="24"/>
                <w:szCs w:val="24"/>
                <w:lang w:val="nl-NL"/>
              </w:rPr>
            </w:pPr>
          </w:p>
        </w:tc>
        <w:tc>
          <w:tcPr>
            <w:tcW w:w="3642" w:type="dxa"/>
            <w:vMerge/>
          </w:tcPr>
          <w:p w14:paraId="6B5A7243" w14:textId="2C72AEBB" w:rsidR="00D54DAC" w:rsidRPr="00CD51A1" w:rsidRDefault="00D54DAC" w:rsidP="00F81EC1">
            <w:pPr>
              <w:spacing w:after="0" w:line="240" w:lineRule="auto"/>
              <w:ind w:firstLine="243"/>
              <w:jc w:val="both"/>
              <w:rPr>
                <w:rFonts w:ascii="Times New Roman" w:eastAsia="Cambria" w:hAnsi="Times New Roman" w:cs="Times New Roman"/>
                <w:sz w:val="24"/>
                <w:szCs w:val="24"/>
              </w:rPr>
            </w:pPr>
          </w:p>
        </w:tc>
      </w:tr>
      <w:tr w:rsidR="00CF6E4A" w:rsidRPr="00CD51A1" w14:paraId="01C9715D" w14:textId="77777777" w:rsidTr="00BF5F90">
        <w:trPr>
          <w:trHeight w:val="296"/>
          <w:jc w:val="center"/>
        </w:trPr>
        <w:tc>
          <w:tcPr>
            <w:tcW w:w="786" w:type="dxa"/>
          </w:tcPr>
          <w:p w14:paraId="75E13BF6" w14:textId="3081D084" w:rsidR="0052069B" w:rsidRPr="00CD51A1" w:rsidRDefault="0052069B" w:rsidP="00F81EC1">
            <w:pPr>
              <w:spacing w:after="0" w:line="240" w:lineRule="auto"/>
              <w:ind w:firstLine="26"/>
              <w:jc w:val="both"/>
              <w:rPr>
                <w:rFonts w:ascii="Times New Roman" w:hAnsi="Times New Roman" w:cs="Times New Roman"/>
                <w:b/>
                <w:bCs/>
                <w:sz w:val="24"/>
                <w:szCs w:val="24"/>
                <w:lang w:val="en-US"/>
              </w:rPr>
            </w:pPr>
            <w:r w:rsidRPr="00CD51A1">
              <w:rPr>
                <w:rFonts w:ascii="Times New Roman" w:hAnsi="Times New Roman" w:cs="Times New Roman"/>
                <w:b/>
                <w:bCs/>
                <w:sz w:val="24"/>
                <w:szCs w:val="24"/>
                <w:lang w:val="en-US"/>
              </w:rPr>
              <w:t>3</w:t>
            </w:r>
          </w:p>
        </w:tc>
        <w:tc>
          <w:tcPr>
            <w:tcW w:w="3326" w:type="dxa"/>
          </w:tcPr>
          <w:p w14:paraId="5CC64D64" w14:textId="3241A1AC" w:rsidR="0052069B" w:rsidRPr="00CD51A1" w:rsidRDefault="0052069B" w:rsidP="00F81EC1">
            <w:pPr>
              <w:pStyle w:val="NormalWeb"/>
              <w:spacing w:before="0" w:beforeAutospacing="0" w:after="0" w:afterAutospacing="0"/>
              <w:jc w:val="both"/>
              <w:rPr>
                <w:b/>
                <w:bCs/>
              </w:rPr>
            </w:pPr>
            <w:r w:rsidRPr="00CD51A1">
              <w:rPr>
                <w:b/>
                <w:bCs/>
              </w:rPr>
              <w:t>Căn cứ ban hành</w:t>
            </w:r>
          </w:p>
        </w:tc>
        <w:tc>
          <w:tcPr>
            <w:tcW w:w="2074" w:type="dxa"/>
          </w:tcPr>
          <w:p w14:paraId="3E93ED70" w14:textId="7A2F61C6" w:rsidR="0052069B" w:rsidRPr="00CD51A1" w:rsidRDefault="0052069B" w:rsidP="00F81EC1">
            <w:pPr>
              <w:spacing w:after="0" w:line="240" w:lineRule="auto"/>
              <w:jc w:val="both"/>
              <w:rPr>
                <w:rFonts w:ascii="Times New Roman" w:hAnsi="Times New Roman" w:cs="Times New Roman"/>
                <w:sz w:val="24"/>
                <w:szCs w:val="24"/>
                <w:lang w:val="en-US"/>
              </w:rPr>
            </w:pPr>
            <w:r w:rsidRPr="00CD51A1">
              <w:rPr>
                <w:rFonts w:ascii="Times New Roman" w:hAnsi="Times New Roman" w:cs="Times New Roman"/>
                <w:sz w:val="24"/>
                <w:szCs w:val="24"/>
                <w:lang w:val="en-US"/>
              </w:rPr>
              <w:t>Bộ Nội vụ</w:t>
            </w:r>
          </w:p>
        </w:tc>
        <w:tc>
          <w:tcPr>
            <w:tcW w:w="5358" w:type="dxa"/>
          </w:tcPr>
          <w:p w14:paraId="4C08C20B" w14:textId="349EF836" w:rsidR="0052069B" w:rsidRPr="00CD51A1" w:rsidRDefault="0052069B" w:rsidP="00F81EC1">
            <w:pPr>
              <w:spacing w:after="0" w:line="240" w:lineRule="auto"/>
              <w:jc w:val="both"/>
              <w:rPr>
                <w:rFonts w:ascii="Times New Roman" w:hAnsi="Times New Roman" w:cs="Times New Roman"/>
                <w:sz w:val="24"/>
                <w:szCs w:val="24"/>
                <w:lang w:val="nl-NL"/>
              </w:rPr>
            </w:pPr>
            <w:r w:rsidRPr="00CD51A1">
              <w:rPr>
                <w:rFonts w:ascii="Times New Roman" w:hAnsi="Times New Roman" w:cs="Times New Roman"/>
                <w:sz w:val="24"/>
                <w:szCs w:val="24"/>
                <w:lang w:val="nl-NL"/>
              </w:rPr>
              <w:t>Đề nghị nghiên cứu, bổ sung Luật Ngân hàng Nhà nước Việt Nam năm 2010 vào căn cứ ban hành Nghị định để bảo đảm đầy đủ căn cứ pháp lý.</w:t>
            </w:r>
          </w:p>
        </w:tc>
        <w:tc>
          <w:tcPr>
            <w:tcW w:w="3642" w:type="dxa"/>
          </w:tcPr>
          <w:p w14:paraId="07091078" w14:textId="00855531" w:rsidR="0052069B" w:rsidRPr="00CD51A1" w:rsidRDefault="0052069B" w:rsidP="00F81EC1">
            <w:pPr>
              <w:spacing w:after="0" w:line="240" w:lineRule="auto"/>
              <w:ind w:firstLine="244"/>
              <w:jc w:val="both"/>
              <w:rPr>
                <w:rFonts w:ascii="Times New Roman" w:hAnsi="Times New Roman" w:cs="Times New Roman"/>
                <w:sz w:val="24"/>
                <w:szCs w:val="24"/>
                <w:lang w:val="en-US"/>
              </w:rPr>
            </w:pPr>
            <w:r w:rsidRPr="00CD51A1">
              <w:rPr>
                <w:rFonts w:ascii="Times New Roman" w:hAnsi="Times New Roman" w:cs="Times New Roman"/>
                <w:sz w:val="24"/>
                <w:szCs w:val="24"/>
                <w:lang w:val="en-US"/>
              </w:rPr>
              <w:t xml:space="preserve">Không tiếp thu, các nội dung Nghị định không căn cứ Luật NHNN, do vậy việc bổ sung </w:t>
            </w:r>
            <w:r w:rsidRPr="00CD51A1">
              <w:rPr>
                <w:rFonts w:ascii="Times New Roman" w:hAnsi="Times New Roman" w:cs="Times New Roman"/>
                <w:sz w:val="24"/>
                <w:szCs w:val="24"/>
                <w:lang w:val="nl-NL"/>
              </w:rPr>
              <w:t xml:space="preserve">Luật Ngân hàng Nhà nước Việt Nam </w:t>
            </w:r>
            <w:r w:rsidRPr="00CD51A1">
              <w:rPr>
                <w:rFonts w:ascii="Times New Roman" w:hAnsi="Times New Roman" w:cs="Times New Roman"/>
                <w:sz w:val="24"/>
                <w:szCs w:val="24"/>
                <w:lang w:val="nl-NL"/>
              </w:rPr>
              <w:lastRenderedPageBreak/>
              <w:t>năm 2010 vào căn cứ ban hành Nghị định là không cần thiết.</w:t>
            </w:r>
          </w:p>
        </w:tc>
      </w:tr>
      <w:tr w:rsidR="00CF6E4A" w:rsidRPr="00CD51A1" w14:paraId="1AEF3ACB" w14:textId="77777777" w:rsidTr="00BF5F90">
        <w:trPr>
          <w:trHeight w:val="296"/>
          <w:jc w:val="center"/>
        </w:trPr>
        <w:tc>
          <w:tcPr>
            <w:tcW w:w="786" w:type="dxa"/>
          </w:tcPr>
          <w:p w14:paraId="08ADFCAE" w14:textId="24D473B7" w:rsidR="0052069B" w:rsidRPr="00CD51A1" w:rsidRDefault="0052069B" w:rsidP="00F81EC1">
            <w:pPr>
              <w:spacing w:after="0" w:line="240" w:lineRule="auto"/>
              <w:ind w:firstLine="26"/>
              <w:jc w:val="both"/>
              <w:rPr>
                <w:rFonts w:ascii="Times New Roman" w:hAnsi="Times New Roman" w:cs="Times New Roman"/>
                <w:b/>
                <w:bCs/>
                <w:sz w:val="24"/>
                <w:szCs w:val="24"/>
                <w:lang w:val="en-US"/>
              </w:rPr>
            </w:pPr>
            <w:r w:rsidRPr="00CD51A1">
              <w:rPr>
                <w:rFonts w:ascii="Times New Roman" w:hAnsi="Times New Roman" w:cs="Times New Roman"/>
                <w:b/>
                <w:bCs/>
                <w:sz w:val="24"/>
                <w:szCs w:val="24"/>
                <w:lang w:val="en-US"/>
              </w:rPr>
              <w:lastRenderedPageBreak/>
              <w:t>4</w:t>
            </w:r>
          </w:p>
        </w:tc>
        <w:tc>
          <w:tcPr>
            <w:tcW w:w="3326" w:type="dxa"/>
            <w:vMerge w:val="restart"/>
          </w:tcPr>
          <w:p w14:paraId="2A40B845" w14:textId="77777777" w:rsidR="0052069B" w:rsidRPr="00CD51A1" w:rsidRDefault="0052069B" w:rsidP="00F81EC1">
            <w:pPr>
              <w:shd w:val="clear" w:color="auto" w:fill="FFFFFF"/>
              <w:spacing w:after="0" w:line="240" w:lineRule="auto"/>
              <w:ind w:hanging="30"/>
              <w:jc w:val="both"/>
              <w:rPr>
                <w:rFonts w:ascii="Times New Roman" w:hAnsi="Times New Roman" w:cs="Times New Roman"/>
                <w:b/>
                <w:bCs/>
                <w:sz w:val="24"/>
                <w:szCs w:val="24"/>
              </w:rPr>
            </w:pPr>
            <w:r w:rsidRPr="00CD51A1">
              <w:rPr>
                <w:rFonts w:ascii="Times New Roman" w:hAnsi="Times New Roman" w:cs="Times New Roman"/>
                <w:b/>
                <w:bCs/>
                <w:sz w:val="24"/>
                <w:szCs w:val="24"/>
              </w:rPr>
              <w:t>Điều 1. Phạm vi điều chỉnh và đối tượng áp dụng</w:t>
            </w:r>
          </w:p>
          <w:p w14:paraId="0FE9F20E" w14:textId="77777777" w:rsidR="0052069B" w:rsidRPr="00CD51A1" w:rsidRDefault="0052069B" w:rsidP="00F81EC1">
            <w:pPr>
              <w:shd w:val="clear" w:color="auto" w:fill="FFFFFF"/>
              <w:spacing w:after="0" w:line="240" w:lineRule="auto"/>
              <w:ind w:hanging="30"/>
              <w:jc w:val="both"/>
              <w:rPr>
                <w:rFonts w:ascii="Times New Roman" w:hAnsi="Times New Roman" w:cs="Times New Roman"/>
                <w:bCs/>
                <w:sz w:val="24"/>
                <w:szCs w:val="24"/>
              </w:rPr>
            </w:pPr>
            <w:r w:rsidRPr="00CD51A1">
              <w:rPr>
                <w:rFonts w:ascii="Times New Roman" w:hAnsi="Times New Roman" w:cs="Times New Roman"/>
                <w:bCs/>
                <w:sz w:val="24"/>
                <w:szCs w:val="24"/>
              </w:rPr>
              <w:t>1. Phạm vi điều chỉnh</w:t>
            </w:r>
          </w:p>
          <w:p w14:paraId="1CF7C566" w14:textId="77777777" w:rsidR="0052069B" w:rsidRPr="00CD51A1" w:rsidRDefault="0052069B" w:rsidP="00F81EC1">
            <w:pPr>
              <w:pStyle w:val="NormalWeb"/>
              <w:spacing w:before="0" w:beforeAutospacing="0" w:after="0" w:afterAutospacing="0"/>
              <w:ind w:hanging="30"/>
              <w:jc w:val="both"/>
            </w:pPr>
            <w:r w:rsidRPr="00CD51A1">
              <w:rPr>
                <w:rFonts w:eastAsiaTheme="minorHAnsi"/>
                <w:bCs/>
                <w:lang w:val="vi-VN" w:eastAsia="en-US"/>
              </w:rPr>
              <w:t>Nghị định này quy định về tổ chức và hoạt động của Bảo hiểm tiền gửi Việt Nam</w:t>
            </w:r>
            <w:r w:rsidRPr="00CD51A1">
              <w:rPr>
                <w:iCs/>
              </w:rPr>
              <w:t>.</w:t>
            </w:r>
          </w:p>
          <w:p w14:paraId="685CAA60" w14:textId="77777777" w:rsidR="0052069B" w:rsidRPr="00CD51A1" w:rsidRDefault="0052069B" w:rsidP="00F81EC1">
            <w:pPr>
              <w:shd w:val="clear" w:color="auto" w:fill="FFFFFF"/>
              <w:spacing w:after="0" w:line="240" w:lineRule="auto"/>
              <w:ind w:hanging="30"/>
              <w:jc w:val="both"/>
              <w:rPr>
                <w:rFonts w:ascii="Times New Roman" w:hAnsi="Times New Roman" w:cs="Times New Roman"/>
                <w:bCs/>
                <w:sz w:val="24"/>
                <w:szCs w:val="24"/>
              </w:rPr>
            </w:pPr>
            <w:r w:rsidRPr="00CD51A1">
              <w:rPr>
                <w:rFonts w:ascii="Times New Roman" w:hAnsi="Times New Roman" w:cs="Times New Roman"/>
                <w:bCs/>
                <w:sz w:val="24"/>
                <w:szCs w:val="24"/>
              </w:rPr>
              <w:t>2. Đối tượng áp dụng</w:t>
            </w:r>
          </w:p>
          <w:p w14:paraId="46011A4A" w14:textId="77777777" w:rsidR="0052069B" w:rsidRPr="00CD51A1" w:rsidRDefault="0052069B" w:rsidP="00F81EC1">
            <w:pPr>
              <w:shd w:val="clear" w:color="auto" w:fill="FFFFFF"/>
              <w:spacing w:after="0" w:line="240" w:lineRule="auto"/>
              <w:ind w:hanging="30"/>
              <w:jc w:val="both"/>
              <w:rPr>
                <w:rFonts w:ascii="Times New Roman" w:hAnsi="Times New Roman" w:cs="Times New Roman"/>
                <w:bCs/>
                <w:sz w:val="24"/>
                <w:szCs w:val="24"/>
              </w:rPr>
            </w:pPr>
            <w:r w:rsidRPr="00CD51A1">
              <w:rPr>
                <w:rFonts w:ascii="Times New Roman" w:hAnsi="Times New Roman" w:cs="Times New Roman"/>
                <w:bCs/>
                <w:sz w:val="24"/>
                <w:szCs w:val="24"/>
              </w:rPr>
              <w:t>a) Bảo hiểm tiền gửi Việt Nam;</w:t>
            </w:r>
          </w:p>
          <w:p w14:paraId="335A5490" w14:textId="77777777" w:rsidR="0052069B" w:rsidRPr="00CD51A1" w:rsidRDefault="0052069B" w:rsidP="00F81EC1">
            <w:pPr>
              <w:shd w:val="clear" w:color="auto" w:fill="FFFFFF"/>
              <w:spacing w:after="0" w:line="240" w:lineRule="auto"/>
              <w:ind w:hanging="30"/>
              <w:jc w:val="both"/>
              <w:rPr>
                <w:rFonts w:ascii="Times New Roman" w:hAnsi="Times New Roman" w:cs="Times New Roman"/>
                <w:bCs/>
                <w:sz w:val="24"/>
                <w:szCs w:val="24"/>
              </w:rPr>
            </w:pPr>
            <w:r w:rsidRPr="00CD51A1">
              <w:rPr>
                <w:rFonts w:ascii="Times New Roman" w:hAnsi="Times New Roman" w:cs="Times New Roman"/>
                <w:bCs/>
                <w:sz w:val="24"/>
                <w:szCs w:val="24"/>
              </w:rPr>
              <w:t>b) Cơ quan quản lý nhà nước;</w:t>
            </w:r>
          </w:p>
          <w:p w14:paraId="15C349D9" w14:textId="2B6ADD53" w:rsidR="0052069B" w:rsidRPr="00CD51A1" w:rsidRDefault="0052069B" w:rsidP="00F81EC1">
            <w:pPr>
              <w:pStyle w:val="NormalWeb"/>
              <w:spacing w:before="0" w:beforeAutospacing="0" w:after="0" w:afterAutospacing="0"/>
              <w:ind w:hanging="30"/>
              <w:jc w:val="both"/>
              <w:rPr>
                <w:b/>
                <w:bCs/>
              </w:rPr>
            </w:pPr>
            <w:r w:rsidRPr="00CD51A1">
              <w:rPr>
                <w:bCs/>
              </w:rPr>
              <w:t>c) Các tổ chức, cá nhân khác có liên quan.</w:t>
            </w:r>
          </w:p>
        </w:tc>
        <w:tc>
          <w:tcPr>
            <w:tcW w:w="2074" w:type="dxa"/>
          </w:tcPr>
          <w:p w14:paraId="7FF4CADE" w14:textId="6C4C2AC6" w:rsidR="0052069B" w:rsidRPr="00CD51A1" w:rsidRDefault="0052069B"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lang w:val="en-US"/>
              </w:rPr>
              <w:t>Bộ Tư pháp</w:t>
            </w:r>
          </w:p>
        </w:tc>
        <w:tc>
          <w:tcPr>
            <w:tcW w:w="5358" w:type="dxa"/>
          </w:tcPr>
          <w:p w14:paraId="6D1799F6" w14:textId="07E45C13" w:rsidR="0052069B" w:rsidRPr="00CD51A1" w:rsidRDefault="0052069B" w:rsidP="00F81EC1">
            <w:pPr>
              <w:tabs>
                <w:tab w:val="left" w:pos="90"/>
                <w:tab w:val="left" w:pos="142"/>
                <w:tab w:val="left" w:pos="180"/>
                <w:tab w:val="left" w:pos="284"/>
                <w:tab w:val="left" w:pos="450"/>
                <w:tab w:val="left" w:pos="709"/>
                <w:tab w:val="left" w:pos="851"/>
                <w:tab w:val="left" w:pos="900"/>
                <w:tab w:val="left" w:pos="990"/>
                <w:tab w:val="left" w:pos="1080"/>
                <w:tab w:val="left" w:pos="1170"/>
                <w:tab w:val="left" w:pos="1260"/>
                <w:tab w:val="left" w:pos="1440"/>
                <w:tab w:val="left" w:pos="2160"/>
                <w:tab w:val="left" w:pos="2880"/>
                <w:tab w:val="left" w:pos="3600"/>
                <w:tab w:val="left" w:pos="4320"/>
                <w:tab w:val="left" w:pos="5040"/>
                <w:tab w:val="left" w:pos="5760"/>
                <w:tab w:val="left" w:pos="7770"/>
              </w:tabs>
              <w:autoSpaceDE w:val="0"/>
              <w:autoSpaceDN w:val="0"/>
              <w:adjustRightInd w:val="0"/>
              <w:spacing w:after="0" w:line="240" w:lineRule="auto"/>
              <w:jc w:val="both"/>
              <w:rPr>
                <w:rFonts w:ascii="Times New Roman" w:hAnsi="Times New Roman" w:cs="Times New Roman"/>
                <w:bCs/>
                <w:sz w:val="24"/>
                <w:szCs w:val="24"/>
              </w:rPr>
            </w:pPr>
            <w:r w:rsidRPr="00CD51A1">
              <w:rPr>
                <w:rFonts w:ascii="Times New Roman" w:hAnsi="Times New Roman" w:cs="Times New Roman"/>
                <w:b/>
                <w:sz w:val="24"/>
                <w:szCs w:val="24"/>
                <w:shd w:val="clear" w:color="auto" w:fill="FFFFFF"/>
                <w:lang w:val="nl-NL"/>
              </w:rPr>
              <w:t>1.1.</w:t>
            </w:r>
            <w:r w:rsidRPr="00CD51A1">
              <w:rPr>
                <w:rFonts w:ascii="Times New Roman" w:hAnsi="Times New Roman" w:cs="Times New Roman"/>
                <w:sz w:val="24"/>
                <w:szCs w:val="24"/>
                <w:shd w:val="clear" w:color="auto" w:fill="FFFFFF"/>
                <w:lang w:val="nl-NL"/>
              </w:rPr>
              <w:t xml:space="preserve"> Ngân hàng Nhà nước Việt Nam đang đề xuất điều chỉnh tên Nghị định thành “Nghị định quy định về tổ chức và hoạt động của Bảo hiểm tiền gửi Việt Nam” nhưng chưa luận giải rõ thẩm quyền, hình thức văn bản quy định về nội dung quản lý đầu tư vốn của Bảo hiểm tiền gửi Việt Nam được Luật giao quy định</w:t>
            </w:r>
            <w:r w:rsidRPr="00CD51A1">
              <w:rPr>
                <w:rStyle w:val="FootnoteReference"/>
                <w:rFonts w:ascii="Times New Roman" w:hAnsi="Times New Roman" w:cs="Times New Roman"/>
                <w:sz w:val="24"/>
                <w:szCs w:val="24"/>
                <w:shd w:val="clear" w:color="auto" w:fill="FFFFFF"/>
                <w:lang w:val="nl-NL"/>
              </w:rPr>
              <w:footnoteReference w:id="1"/>
            </w:r>
            <w:r w:rsidRPr="00CD51A1">
              <w:rPr>
                <w:rFonts w:ascii="Times New Roman" w:hAnsi="Times New Roman" w:cs="Times New Roman"/>
                <w:sz w:val="24"/>
                <w:szCs w:val="24"/>
                <w:shd w:val="clear" w:color="auto" w:fill="FFFFFF"/>
                <w:lang w:val="nl-NL"/>
              </w:rPr>
              <w:t xml:space="preserve">. Ngân hàng Nhà nước Việt Nam cần khẩn trương phối hợp chặt chẽ Bộ Tài chính xác định tên gọi và phạm vi điều chỉnh của dự thảo Nghị định, báo cáo cấp có thẩm quyền xem xét, quyết định; bảo đảm phù hợp với nguyên tắc tại Nghị quyết số 27-NQ/TW ngày 09/11/2022 của Ban chấp hành Trung ương về tiếp tục xây dựng và hoàn thiện Nhà nước pháp quyền xã hội chủ nghĩa Việt Nam trong giai đoạn mới: </w:t>
            </w:r>
            <w:r w:rsidRPr="00CD51A1">
              <w:rPr>
                <w:rFonts w:ascii="Times New Roman" w:hAnsi="Times New Roman" w:cs="Times New Roman"/>
                <w:i/>
                <w:sz w:val="24"/>
                <w:szCs w:val="24"/>
                <w:shd w:val="clear" w:color="auto" w:fill="FFFFFF"/>
                <w:lang w:val="nl-NL"/>
              </w:rPr>
              <w:t>“Thực hiện nguyên tắc một việc chỉ giao cho một cơ quan chủ trì, chịu trách nhiệm chính, các cơ quan có liên quan phối hợp thực hiện; từng bước xóa bỏ cơ chế phối hợp liên ngành, gắn với việc xác định rõ trách nhiệm của người đứng đầu...”</w:t>
            </w:r>
            <w:r w:rsidRPr="00CD51A1">
              <w:rPr>
                <w:rFonts w:ascii="Times New Roman" w:hAnsi="Times New Roman" w:cs="Times New Roman"/>
                <w:sz w:val="24"/>
                <w:szCs w:val="24"/>
                <w:shd w:val="clear" w:color="auto" w:fill="FFFFFF"/>
                <w:lang w:val="nl-NL"/>
              </w:rPr>
              <w:t>.</w:t>
            </w:r>
          </w:p>
        </w:tc>
        <w:tc>
          <w:tcPr>
            <w:tcW w:w="3642" w:type="dxa"/>
          </w:tcPr>
          <w:p w14:paraId="43F930E7" w14:textId="2E69F80F" w:rsidR="006A1FF0" w:rsidRPr="00CD51A1" w:rsidRDefault="00B30097" w:rsidP="00F81EC1">
            <w:pPr>
              <w:tabs>
                <w:tab w:val="right" w:leader="dot" w:pos="8640"/>
              </w:tabs>
              <w:spacing w:after="0" w:line="240" w:lineRule="auto"/>
              <w:jc w:val="both"/>
              <w:rPr>
                <w:rFonts w:ascii="Times New Roman" w:hAnsi="Times New Roman" w:cs="Times New Roman"/>
                <w:sz w:val="24"/>
                <w:szCs w:val="24"/>
                <w:lang w:val="en-US"/>
              </w:rPr>
            </w:pPr>
            <w:r w:rsidRPr="00CD51A1">
              <w:rPr>
                <w:rFonts w:ascii="Times New Roman" w:hAnsi="Times New Roman" w:cs="Times New Roman"/>
                <w:sz w:val="24"/>
                <w:szCs w:val="24"/>
                <w:lang w:val="en-US"/>
              </w:rPr>
              <w:tab/>
              <w:t xml:space="preserve">     </w:t>
            </w:r>
            <w:r w:rsidR="003E4DAA" w:rsidRPr="00CD51A1">
              <w:rPr>
                <w:rFonts w:ascii="Times New Roman" w:hAnsi="Times New Roman" w:cs="Times New Roman"/>
                <w:sz w:val="24"/>
                <w:szCs w:val="24"/>
                <w:lang w:val="en-US"/>
              </w:rPr>
              <w:t>Tiếp thu, NHNN đã phối hợp với Bộ Tài chính hoàn thiện dự thảo Nghị định. Theo đó, phạm vi điều chỉnh, đối tượng áp dụng được quy định như sau:</w:t>
            </w:r>
          </w:p>
          <w:p w14:paraId="710CE0BD" w14:textId="6FC091D3" w:rsidR="00716752" w:rsidRPr="00CD51A1" w:rsidRDefault="00B30097" w:rsidP="00F81EC1">
            <w:pPr>
              <w:shd w:val="clear" w:color="auto" w:fill="FFFFFF"/>
              <w:spacing w:after="0" w:line="240" w:lineRule="auto"/>
              <w:jc w:val="both"/>
              <w:rPr>
                <w:rFonts w:ascii="Times New Roman" w:hAnsi="Times New Roman" w:cs="Times New Roman"/>
                <w:bCs/>
                <w:sz w:val="24"/>
                <w:szCs w:val="24"/>
              </w:rPr>
            </w:pPr>
            <w:r w:rsidRPr="00CD51A1">
              <w:rPr>
                <w:rFonts w:ascii="Times New Roman" w:hAnsi="Times New Roman" w:cs="Times New Roman"/>
                <w:bCs/>
                <w:sz w:val="24"/>
                <w:szCs w:val="24"/>
                <w:lang w:val="en-US"/>
              </w:rPr>
              <w:t>“</w:t>
            </w:r>
            <w:r w:rsidR="00716752" w:rsidRPr="00CD51A1">
              <w:rPr>
                <w:rFonts w:ascii="Times New Roman" w:hAnsi="Times New Roman" w:cs="Times New Roman"/>
                <w:bCs/>
                <w:sz w:val="24"/>
                <w:szCs w:val="24"/>
                <w:lang w:val="en-US"/>
              </w:rPr>
              <w:t>1</w:t>
            </w:r>
            <w:r w:rsidR="00716752" w:rsidRPr="00CD51A1">
              <w:rPr>
                <w:rFonts w:ascii="Times New Roman" w:hAnsi="Times New Roman" w:cs="Times New Roman"/>
                <w:bCs/>
                <w:sz w:val="24"/>
                <w:szCs w:val="24"/>
              </w:rPr>
              <w:t>. Phạm vi điều chỉnh</w:t>
            </w:r>
          </w:p>
          <w:p w14:paraId="1616ABF9" w14:textId="77777777" w:rsidR="00716752" w:rsidRPr="00CD51A1" w:rsidRDefault="00716752" w:rsidP="00F81EC1">
            <w:pPr>
              <w:shd w:val="clear" w:color="auto" w:fill="FFFFFF"/>
              <w:spacing w:after="0" w:line="240" w:lineRule="auto"/>
              <w:jc w:val="both"/>
              <w:rPr>
                <w:rFonts w:ascii="Times New Roman" w:hAnsi="Times New Roman" w:cs="Times New Roman"/>
                <w:sz w:val="24"/>
                <w:szCs w:val="24"/>
              </w:rPr>
            </w:pPr>
            <w:r w:rsidRPr="00CD51A1">
              <w:rPr>
                <w:rFonts w:ascii="Times New Roman" w:hAnsi="Times New Roman" w:cs="Times New Roman"/>
                <w:i/>
                <w:sz w:val="24"/>
                <w:szCs w:val="24"/>
              </w:rPr>
              <w:t>Nghị định này quy định chi tiết thi hành về tổ chức, hoạt động của Bảo hiểm tiền gửi Việt Nam tại khoản 5 Điều 27; khoản 1 Điều 28; điểm b khoản 2 Điều 31; khoản 3 Điều 31 Luật Bảo hiểm tiền gửi</w:t>
            </w:r>
            <w:r w:rsidRPr="00CD51A1" w:rsidDel="001A027D">
              <w:rPr>
                <w:rFonts w:ascii="Times New Roman" w:hAnsi="Times New Roman" w:cs="Times New Roman"/>
                <w:sz w:val="24"/>
                <w:szCs w:val="24"/>
              </w:rPr>
              <w:t xml:space="preserve"> </w:t>
            </w:r>
            <w:r w:rsidRPr="00CD51A1">
              <w:rPr>
                <w:rFonts w:ascii="Times New Roman" w:hAnsi="Times New Roman" w:cs="Times New Roman"/>
                <w:sz w:val="24"/>
                <w:szCs w:val="24"/>
              </w:rPr>
              <w:t>.</w:t>
            </w:r>
          </w:p>
          <w:p w14:paraId="124BF753" w14:textId="77777777" w:rsidR="00716752" w:rsidRPr="00CD51A1" w:rsidRDefault="00716752" w:rsidP="00F81EC1">
            <w:pPr>
              <w:shd w:val="clear" w:color="auto" w:fill="FFFFFF"/>
              <w:spacing w:after="0" w:line="240" w:lineRule="auto"/>
              <w:jc w:val="both"/>
              <w:rPr>
                <w:rFonts w:ascii="Times New Roman" w:hAnsi="Times New Roman" w:cs="Times New Roman"/>
                <w:i/>
                <w:sz w:val="24"/>
                <w:szCs w:val="24"/>
              </w:rPr>
            </w:pPr>
            <w:r w:rsidRPr="00CD51A1">
              <w:rPr>
                <w:rFonts w:ascii="Times New Roman" w:hAnsi="Times New Roman" w:cs="Times New Roman"/>
                <w:i/>
                <w:sz w:val="24"/>
                <w:szCs w:val="24"/>
              </w:rPr>
              <w:t>2. Đối tượng áp dụng</w:t>
            </w:r>
          </w:p>
          <w:p w14:paraId="075BF94E" w14:textId="77777777" w:rsidR="00716752" w:rsidRPr="00CD51A1" w:rsidRDefault="00716752" w:rsidP="00F81EC1">
            <w:pPr>
              <w:shd w:val="clear" w:color="auto" w:fill="FFFFFF"/>
              <w:spacing w:after="0" w:line="240" w:lineRule="auto"/>
              <w:jc w:val="both"/>
              <w:rPr>
                <w:rFonts w:ascii="Times New Roman" w:hAnsi="Times New Roman" w:cs="Times New Roman"/>
                <w:i/>
                <w:sz w:val="24"/>
                <w:szCs w:val="24"/>
              </w:rPr>
            </w:pPr>
            <w:r w:rsidRPr="00CD51A1">
              <w:rPr>
                <w:rFonts w:ascii="Times New Roman" w:hAnsi="Times New Roman" w:cs="Times New Roman"/>
                <w:i/>
                <w:sz w:val="24"/>
                <w:szCs w:val="24"/>
              </w:rPr>
              <w:t>a) Bảo hiểm tiền gửi Việt Nam;</w:t>
            </w:r>
          </w:p>
          <w:p w14:paraId="3D7A6130" w14:textId="4DF47FD1" w:rsidR="003E4DAA" w:rsidRPr="00CD51A1" w:rsidRDefault="00716752" w:rsidP="00F81EC1">
            <w:pPr>
              <w:shd w:val="clear" w:color="auto" w:fill="FFFFFF"/>
              <w:spacing w:after="0" w:line="240" w:lineRule="auto"/>
              <w:jc w:val="both"/>
              <w:rPr>
                <w:rFonts w:ascii="Times New Roman" w:hAnsi="Times New Roman" w:cs="Times New Roman"/>
                <w:bCs/>
                <w:sz w:val="24"/>
                <w:szCs w:val="24"/>
              </w:rPr>
            </w:pPr>
            <w:r w:rsidRPr="00CD51A1">
              <w:rPr>
                <w:rFonts w:ascii="Times New Roman" w:hAnsi="Times New Roman" w:cs="Times New Roman"/>
                <w:i/>
                <w:sz w:val="24"/>
                <w:szCs w:val="24"/>
              </w:rPr>
              <w:t>b) Cơ quan</w:t>
            </w:r>
            <w:r w:rsidRPr="00CD51A1">
              <w:rPr>
                <w:rFonts w:ascii="Times New Roman" w:hAnsi="Times New Roman" w:cs="Times New Roman"/>
                <w:bCs/>
                <w:i/>
                <w:sz w:val="24"/>
                <w:szCs w:val="24"/>
              </w:rPr>
              <w:t xml:space="preserve"> quản lý nhà nước; các tổ chức, cá nhân khác có liên quan trong quá trình thực hiện Nghị định này</w:t>
            </w:r>
            <w:r w:rsidR="00B51717" w:rsidRPr="00CD51A1">
              <w:rPr>
                <w:rFonts w:ascii="Times New Roman" w:hAnsi="Times New Roman" w:cs="Times New Roman"/>
                <w:bCs/>
                <w:i/>
                <w:sz w:val="24"/>
                <w:szCs w:val="24"/>
                <w:lang w:val="en-US"/>
              </w:rPr>
              <w:t>”</w:t>
            </w:r>
            <w:r w:rsidRPr="00CD51A1">
              <w:rPr>
                <w:rFonts w:ascii="Times New Roman" w:hAnsi="Times New Roman" w:cs="Times New Roman"/>
                <w:bCs/>
                <w:i/>
                <w:sz w:val="24"/>
                <w:szCs w:val="24"/>
              </w:rPr>
              <w:t>.</w:t>
            </w:r>
          </w:p>
        </w:tc>
      </w:tr>
      <w:tr w:rsidR="00CF6E4A" w:rsidRPr="00CD51A1" w14:paraId="7DC910BF" w14:textId="77777777" w:rsidTr="00BF5F90">
        <w:trPr>
          <w:trHeight w:val="296"/>
          <w:jc w:val="center"/>
        </w:trPr>
        <w:tc>
          <w:tcPr>
            <w:tcW w:w="786" w:type="dxa"/>
          </w:tcPr>
          <w:p w14:paraId="1F7D3715" w14:textId="16F2235C" w:rsidR="0052069B" w:rsidRPr="00CD51A1" w:rsidRDefault="0052069B" w:rsidP="00F81EC1">
            <w:pPr>
              <w:spacing w:after="0" w:line="240" w:lineRule="auto"/>
              <w:ind w:firstLine="26"/>
              <w:jc w:val="both"/>
              <w:rPr>
                <w:rFonts w:ascii="Times New Roman" w:hAnsi="Times New Roman" w:cs="Times New Roman"/>
                <w:b/>
                <w:bCs/>
                <w:sz w:val="24"/>
                <w:szCs w:val="24"/>
                <w:lang w:val="en-US"/>
              </w:rPr>
            </w:pPr>
            <w:r w:rsidRPr="00CD51A1">
              <w:rPr>
                <w:rFonts w:ascii="Times New Roman" w:hAnsi="Times New Roman" w:cs="Times New Roman"/>
                <w:b/>
                <w:bCs/>
                <w:sz w:val="24"/>
                <w:szCs w:val="24"/>
                <w:lang w:val="en-US"/>
              </w:rPr>
              <w:t>5</w:t>
            </w:r>
          </w:p>
        </w:tc>
        <w:tc>
          <w:tcPr>
            <w:tcW w:w="3326" w:type="dxa"/>
            <w:vMerge/>
          </w:tcPr>
          <w:p w14:paraId="21B6F021" w14:textId="77777777" w:rsidR="0052069B" w:rsidRPr="00CD51A1" w:rsidRDefault="0052069B" w:rsidP="00F81EC1">
            <w:pPr>
              <w:pStyle w:val="NormalWeb"/>
              <w:spacing w:before="0" w:beforeAutospacing="0" w:after="0" w:afterAutospacing="0"/>
              <w:ind w:hanging="30"/>
              <w:jc w:val="both"/>
              <w:rPr>
                <w:b/>
                <w:bCs/>
              </w:rPr>
            </w:pPr>
          </w:p>
        </w:tc>
        <w:tc>
          <w:tcPr>
            <w:tcW w:w="2074" w:type="dxa"/>
          </w:tcPr>
          <w:p w14:paraId="0226F11E" w14:textId="40E62008" w:rsidR="0052069B" w:rsidRPr="00CD51A1" w:rsidRDefault="0052069B" w:rsidP="00F81EC1">
            <w:pPr>
              <w:spacing w:after="0" w:line="240" w:lineRule="auto"/>
              <w:jc w:val="both"/>
              <w:rPr>
                <w:rFonts w:ascii="Times New Roman" w:hAnsi="Times New Roman" w:cs="Times New Roman"/>
                <w:sz w:val="24"/>
                <w:szCs w:val="24"/>
                <w:lang w:val="en-US"/>
              </w:rPr>
            </w:pPr>
            <w:r w:rsidRPr="00CD51A1">
              <w:rPr>
                <w:rFonts w:ascii="Times New Roman" w:hAnsi="Times New Roman" w:cs="Times New Roman"/>
                <w:sz w:val="24"/>
                <w:szCs w:val="24"/>
                <w:lang w:val="en-US"/>
              </w:rPr>
              <w:t>Bộ Tư pháp</w:t>
            </w:r>
          </w:p>
        </w:tc>
        <w:tc>
          <w:tcPr>
            <w:tcW w:w="5358" w:type="dxa"/>
          </w:tcPr>
          <w:p w14:paraId="4396B981" w14:textId="77777777" w:rsidR="0052069B" w:rsidRPr="00CD51A1" w:rsidRDefault="0052069B" w:rsidP="00F81EC1">
            <w:pPr>
              <w:tabs>
                <w:tab w:val="left" w:pos="90"/>
                <w:tab w:val="left" w:pos="142"/>
                <w:tab w:val="left" w:pos="180"/>
                <w:tab w:val="left" w:pos="284"/>
                <w:tab w:val="left" w:pos="450"/>
                <w:tab w:val="left" w:pos="709"/>
                <w:tab w:val="left" w:pos="851"/>
                <w:tab w:val="left" w:pos="900"/>
                <w:tab w:val="left" w:pos="990"/>
                <w:tab w:val="left" w:pos="1080"/>
                <w:tab w:val="left" w:pos="1170"/>
                <w:tab w:val="left" w:pos="1260"/>
                <w:tab w:val="left" w:pos="1440"/>
                <w:tab w:val="left" w:pos="2160"/>
                <w:tab w:val="left" w:pos="2880"/>
                <w:tab w:val="left" w:pos="3600"/>
                <w:tab w:val="left" w:pos="4320"/>
                <w:tab w:val="left" w:pos="5040"/>
                <w:tab w:val="left" w:pos="5760"/>
                <w:tab w:val="left" w:pos="7770"/>
              </w:tabs>
              <w:autoSpaceDE w:val="0"/>
              <w:autoSpaceDN w:val="0"/>
              <w:adjustRightInd w:val="0"/>
              <w:spacing w:after="0" w:line="240" w:lineRule="auto"/>
              <w:jc w:val="both"/>
              <w:rPr>
                <w:rFonts w:ascii="Times New Roman" w:hAnsi="Times New Roman" w:cs="Times New Roman"/>
                <w:bCs/>
                <w:sz w:val="24"/>
                <w:szCs w:val="24"/>
              </w:rPr>
            </w:pPr>
            <w:r w:rsidRPr="00CD51A1">
              <w:rPr>
                <w:rFonts w:ascii="Times New Roman" w:hAnsi="Times New Roman" w:cs="Times New Roman"/>
                <w:bCs/>
                <w:sz w:val="24"/>
                <w:szCs w:val="24"/>
              </w:rPr>
              <w:t xml:space="preserve">Khoản 5 Điều 27 Luật Bảo hiểm tiền gửi số 111/2025/QH15 giao Chính phủ </w:t>
            </w:r>
            <w:r w:rsidRPr="00CD51A1">
              <w:rPr>
                <w:rFonts w:ascii="Times New Roman" w:hAnsi="Times New Roman" w:cs="Times New Roman"/>
                <w:bCs/>
                <w:i/>
                <w:sz w:val="24"/>
                <w:szCs w:val="24"/>
              </w:rPr>
              <w:t>“quy định tổ chức, hoạt động, chế độ tiền lương, thù lao, tiền thưởng của tổ chức bảo hiểm tiền gửi phù hợp với tính chất hoạt động của tổ chức bảo hiểm tiền gửi”</w:t>
            </w:r>
            <w:r w:rsidRPr="00CD51A1">
              <w:rPr>
                <w:rFonts w:ascii="Times New Roman" w:hAnsi="Times New Roman" w:cs="Times New Roman"/>
                <w:bCs/>
                <w:sz w:val="24"/>
                <w:szCs w:val="24"/>
              </w:rPr>
              <w:t xml:space="preserve">. Tuy nhiên, Điều </w:t>
            </w:r>
            <w:r w:rsidRPr="00CD51A1">
              <w:rPr>
                <w:rFonts w:ascii="Times New Roman" w:hAnsi="Times New Roman" w:cs="Times New Roman"/>
                <w:bCs/>
                <w:sz w:val="24"/>
                <w:szCs w:val="24"/>
              </w:rPr>
              <w:lastRenderedPageBreak/>
              <w:t>1 dự thảo Nghị định quy định về “tổ chức và hoạt động của Bảo hiểm tiền gửi Việt Nam” mà chưa thể hiện rõ Bảo hiểm tiền gửi Việt Nam là tổ chức bảo hiểm tiền gửi theo quy định của Luật Bảo hiểm tiền gửi. Do đó, cơ quan chủ trì soạn thảo cần bổ sung quy định tại dự thảo Nghị định về địa vị pháp lý của Bảo hiểm tiền gửi Việt Nam, bảo đảm sự thống nhất giữa dự thảo Nghị định và nội dung được Luật giao Chính phủ quy định, bảo đảm tính thống nhất, rõ ràng trong xác định chủ thể thực hiện chính sách bảo hiểm tiền gửi theo quy định của Luật Bảo hiểm tiền gửi và pháp luật có liên quan.</w:t>
            </w:r>
          </w:p>
          <w:p w14:paraId="2AFCB82F" w14:textId="7AFB5712" w:rsidR="0052069B" w:rsidRPr="00CD51A1" w:rsidRDefault="0052069B" w:rsidP="00F81EC1">
            <w:pPr>
              <w:tabs>
                <w:tab w:val="left" w:pos="90"/>
                <w:tab w:val="left" w:pos="142"/>
                <w:tab w:val="left" w:pos="180"/>
                <w:tab w:val="left" w:pos="284"/>
                <w:tab w:val="left" w:pos="450"/>
                <w:tab w:val="left" w:pos="709"/>
                <w:tab w:val="left" w:pos="851"/>
                <w:tab w:val="left" w:pos="900"/>
                <w:tab w:val="left" w:pos="990"/>
                <w:tab w:val="left" w:pos="1080"/>
                <w:tab w:val="left" w:pos="1170"/>
                <w:tab w:val="left" w:pos="1260"/>
                <w:tab w:val="left" w:pos="1440"/>
                <w:tab w:val="left" w:pos="2160"/>
                <w:tab w:val="left" w:pos="2880"/>
                <w:tab w:val="left" w:pos="3600"/>
                <w:tab w:val="left" w:pos="4320"/>
                <w:tab w:val="left" w:pos="5040"/>
                <w:tab w:val="left" w:pos="5760"/>
                <w:tab w:val="left" w:pos="7770"/>
              </w:tabs>
              <w:autoSpaceDE w:val="0"/>
              <w:autoSpaceDN w:val="0"/>
              <w:adjustRightInd w:val="0"/>
              <w:spacing w:after="0" w:line="240" w:lineRule="auto"/>
              <w:jc w:val="both"/>
              <w:rPr>
                <w:rFonts w:ascii="Times New Roman" w:hAnsi="Times New Roman" w:cs="Times New Roman"/>
                <w:b/>
                <w:sz w:val="24"/>
                <w:szCs w:val="24"/>
                <w:shd w:val="clear" w:color="auto" w:fill="FFFFFF"/>
                <w:lang w:val="nl-NL"/>
              </w:rPr>
            </w:pPr>
          </w:p>
        </w:tc>
        <w:tc>
          <w:tcPr>
            <w:tcW w:w="3642" w:type="dxa"/>
          </w:tcPr>
          <w:p w14:paraId="1D19CCE5" w14:textId="3D5FB330" w:rsidR="00342AB8" w:rsidRPr="00CD51A1" w:rsidRDefault="0052069B" w:rsidP="00F81EC1">
            <w:pPr>
              <w:spacing w:after="0" w:line="240" w:lineRule="auto"/>
              <w:ind w:firstLine="243"/>
              <w:jc w:val="both"/>
              <w:rPr>
                <w:rFonts w:ascii="Times New Roman" w:eastAsia="Cambria" w:hAnsi="Times New Roman" w:cs="Times New Roman"/>
                <w:sz w:val="24"/>
                <w:szCs w:val="24"/>
              </w:rPr>
            </w:pPr>
            <w:r w:rsidRPr="00CD51A1">
              <w:rPr>
                <w:rFonts w:ascii="Times New Roman" w:eastAsia="Cambria" w:hAnsi="Times New Roman" w:cs="Times New Roman"/>
                <w:sz w:val="24"/>
                <w:szCs w:val="24"/>
                <w:lang w:val="en-US"/>
              </w:rPr>
              <w:lastRenderedPageBreak/>
              <w:t xml:space="preserve">Tiếp thu ý kiến Bộ Tư pháp, NHNN </w:t>
            </w:r>
            <w:r w:rsidR="00342AB8" w:rsidRPr="00CD51A1">
              <w:rPr>
                <w:rFonts w:ascii="Times New Roman" w:eastAsia="Cambria" w:hAnsi="Times New Roman" w:cs="Times New Roman"/>
                <w:sz w:val="24"/>
                <w:szCs w:val="24"/>
              </w:rPr>
              <w:t xml:space="preserve">bổ sung </w:t>
            </w:r>
            <w:r w:rsidR="0057783B" w:rsidRPr="00CD51A1">
              <w:rPr>
                <w:rFonts w:ascii="Times New Roman" w:eastAsia="Cambria" w:hAnsi="Times New Roman" w:cs="Times New Roman"/>
                <w:sz w:val="24"/>
                <w:szCs w:val="24"/>
                <w:lang w:val="en-US"/>
              </w:rPr>
              <w:t>nội dung “</w:t>
            </w:r>
            <w:r w:rsidR="007A3BDE" w:rsidRPr="00CD51A1">
              <w:rPr>
                <w:rFonts w:ascii="Times New Roman" w:hAnsi="Times New Roman" w:cs="Times New Roman"/>
                <w:bCs/>
                <w:sz w:val="24"/>
                <w:szCs w:val="24"/>
              </w:rPr>
              <w:t xml:space="preserve">Bảo hiểm tiền gửi Việt Nam là tổ chức bảo hiểm tiền gửi theo quy định của </w:t>
            </w:r>
            <w:r w:rsidR="007A3BDE" w:rsidRPr="00CD51A1">
              <w:rPr>
                <w:rFonts w:ascii="Times New Roman" w:hAnsi="Times New Roman" w:cs="Times New Roman"/>
                <w:bCs/>
                <w:sz w:val="24"/>
                <w:szCs w:val="24"/>
              </w:rPr>
              <w:lastRenderedPageBreak/>
              <w:t>Luật Bảo hiểm tiền gửi</w:t>
            </w:r>
            <w:r w:rsidR="0057783B" w:rsidRPr="00CD51A1">
              <w:rPr>
                <w:rFonts w:ascii="Times New Roman" w:hAnsi="Times New Roman" w:cs="Times New Roman"/>
                <w:bCs/>
                <w:sz w:val="24"/>
                <w:szCs w:val="24"/>
                <w:lang w:val="en-US"/>
              </w:rPr>
              <w:t>”</w:t>
            </w:r>
            <w:r w:rsidR="007A3BDE" w:rsidRPr="00CD51A1">
              <w:rPr>
                <w:rFonts w:ascii="Times New Roman" w:eastAsia="Cambria" w:hAnsi="Times New Roman" w:cs="Times New Roman"/>
                <w:sz w:val="24"/>
                <w:szCs w:val="24"/>
              </w:rPr>
              <w:t xml:space="preserve"> </w:t>
            </w:r>
            <w:r w:rsidR="0057783B" w:rsidRPr="00CD51A1">
              <w:rPr>
                <w:rFonts w:ascii="Times New Roman" w:eastAsia="Cambria" w:hAnsi="Times New Roman" w:cs="Times New Roman"/>
                <w:sz w:val="24"/>
                <w:szCs w:val="24"/>
                <w:lang w:val="en-US"/>
              </w:rPr>
              <w:t>vào</w:t>
            </w:r>
            <w:r w:rsidR="00342AB8" w:rsidRPr="00CD51A1">
              <w:rPr>
                <w:rFonts w:ascii="Times New Roman" w:eastAsia="Cambria" w:hAnsi="Times New Roman" w:cs="Times New Roman"/>
                <w:sz w:val="24"/>
                <w:szCs w:val="24"/>
              </w:rPr>
              <w:t xml:space="preserve"> khoản 1 Điều 3 dự thảo Nghị định. Cụ thể:</w:t>
            </w:r>
          </w:p>
          <w:p w14:paraId="39AC2194" w14:textId="429542F1" w:rsidR="00342AB8" w:rsidRPr="00CD51A1" w:rsidRDefault="00342AB8" w:rsidP="00F81EC1">
            <w:pPr>
              <w:spacing w:after="0" w:line="240" w:lineRule="auto"/>
              <w:jc w:val="both"/>
              <w:rPr>
                <w:rFonts w:ascii="Times New Roman" w:hAnsi="Times New Roman" w:cs="Times New Roman"/>
                <w:bCs/>
                <w:i/>
                <w:spacing w:val="3"/>
                <w:sz w:val="24"/>
                <w:szCs w:val="24"/>
                <w:shd w:val="clear" w:color="auto" w:fill="FFFFFF"/>
              </w:rPr>
            </w:pPr>
            <w:r w:rsidRPr="00CD51A1">
              <w:rPr>
                <w:rFonts w:ascii="Times New Roman" w:hAnsi="Times New Roman" w:cs="Times New Roman"/>
                <w:bCs/>
                <w:spacing w:val="3"/>
                <w:sz w:val="24"/>
                <w:szCs w:val="24"/>
                <w:shd w:val="clear" w:color="auto" w:fill="FFFFFF"/>
              </w:rPr>
              <w:t>“</w:t>
            </w:r>
            <w:r w:rsidRPr="00CD51A1">
              <w:rPr>
                <w:rFonts w:ascii="Times New Roman" w:hAnsi="Times New Roman" w:cs="Times New Roman"/>
                <w:b/>
                <w:bCs/>
                <w:i/>
                <w:spacing w:val="3"/>
                <w:sz w:val="24"/>
                <w:szCs w:val="24"/>
                <w:shd w:val="clear" w:color="auto" w:fill="FFFFFF"/>
              </w:rPr>
              <w:t>Điều 3. Địa vị pháp lý, tư cách pháp nhân, đại diện theo pháp luật</w:t>
            </w:r>
          </w:p>
          <w:p w14:paraId="776A4B81" w14:textId="1297A7D5" w:rsidR="00342AB8" w:rsidRPr="00CD51A1" w:rsidRDefault="00342AB8" w:rsidP="00F81EC1">
            <w:pPr>
              <w:spacing w:after="0" w:line="240" w:lineRule="auto"/>
              <w:jc w:val="both"/>
              <w:rPr>
                <w:rFonts w:ascii="Times New Roman" w:eastAsia="Cambria" w:hAnsi="Times New Roman" w:cs="Times New Roman"/>
                <w:i/>
                <w:sz w:val="24"/>
                <w:szCs w:val="24"/>
              </w:rPr>
            </w:pPr>
            <w:r w:rsidRPr="00CD51A1">
              <w:rPr>
                <w:rFonts w:ascii="Times New Roman" w:hAnsi="Times New Roman" w:cs="Times New Roman"/>
                <w:bCs/>
                <w:i/>
                <w:spacing w:val="3"/>
                <w:sz w:val="24"/>
                <w:szCs w:val="24"/>
                <w:shd w:val="clear" w:color="auto" w:fill="FFFFFF"/>
              </w:rPr>
              <w:t xml:space="preserve"> 1. Bảo</w:t>
            </w:r>
            <w:r w:rsidRPr="00CD51A1">
              <w:rPr>
                <w:rFonts w:ascii="Times New Roman" w:hAnsi="Times New Roman" w:cs="Times New Roman"/>
                <w:i/>
                <w:spacing w:val="3"/>
                <w:sz w:val="24"/>
                <w:szCs w:val="24"/>
                <w:shd w:val="clear" w:color="auto" w:fill="FFFFFF"/>
              </w:rPr>
              <w:t xml:space="preserve"> hiểm tiền gửi Việt Nam là tổ chức bảo hiểm tiền gửi theo quy định tại Luật Bảo hiểm tiền gửi, hoạt động theo mô hình Công ty trách nhiệm hữu hạn một thành viên do nhà nước nắm giữ 100% vốn Điều lệ</w:t>
            </w:r>
            <w:r w:rsidR="0033652B" w:rsidRPr="00CD51A1">
              <w:rPr>
                <w:rFonts w:ascii="Times New Roman" w:hAnsi="Times New Roman" w:cs="Times New Roman"/>
                <w:i/>
                <w:spacing w:val="3"/>
                <w:sz w:val="24"/>
                <w:szCs w:val="24"/>
                <w:shd w:val="clear" w:color="auto" w:fill="FFFFFF"/>
                <w:lang w:val="en-US"/>
              </w:rPr>
              <w:t>”</w:t>
            </w:r>
            <w:r w:rsidRPr="00CD51A1">
              <w:rPr>
                <w:rFonts w:ascii="Times New Roman" w:hAnsi="Times New Roman" w:cs="Times New Roman"/>
                <w:i/>
                <w:spacing w:val="3"/>
                <w:sz w:val="24"/>
                <w:szCs w:val="24"/>
                <w:shd w:val="clear" w:color="auto" w:fill="FFFFFF"/>
              </w:rPr>
              <w:t>.</w:t>
            </w:r>
            <w:r w:rsidRPr="00CD51A1">
              <w:rPr>
                <w:rFonts w:ascii="Times New Roman" w:eastAsia="Cambria" w:hAnsi="Times New Roman" w:cs="Times New Roman"/>
                <w:i/>
                <w:sz w:val="24"/>
                <w:szCs w:val="24"/>
              </w:rPr>
              <w:t xml:space="preserve"> </w:t>
            </w:r>
          </w:p>
          <w:p w14:paraId="3C32A3F7" w14:textId="68B1AC3D" w:rsidR="0052069B" w:rsidRPr="00CD51A1" w:rsidRDefault="0052069B" w:rsidP="00F81EC1">
            <w:pPr>
              <w:shd w:val="clear" w:color="auto" w:fill="FFFFFF"/>
              <w:spacing w:after="0" w:line="240" w:lineRule="auto"/>
              <w:ind w:firstLine="243"/>
              <w:jc w:val="both"/>
              <w:rPr>
                <w:rFonts w:ascii="Times New Roman" w:eastAsia="Cambria" w:hAnsi="Times New Roman" w:cs="Times New Roman"/>
                <w:sz w:val="24"/>
                <w:szCs w:val="24"/>
                <w:lang w:val="en-US"/>
              </w:rPr>
            </w:pPr>
          </w:p>
        </w:tc>
      </w:tr>
      <w:tr w:rsidR="00CF6E4A" w:rsidRPr="00CD51A1" w14:paraId="344C3E78" w14:textId="77777777" w:rsidTr="00BF5F90">
        <w:trPr>
          <w:trHeight w:val="296"/>
          <w:jc w:val="center"/>
        </w:trPr>
        <w:tc>
          <w:tcPr>
            <w:tcW w:w="786" w:type="dxa"/>
          </w:tcPr>
          <w:p w14:paraId="5A9EC851" w14:textId="77777777" w:rsidR="002A0B87" w:rsidRPr="00CD51A1" w:rsidRDefault="002A0B87" w:rsidP="00F81EC1">
            <w:pPr>
              <w:spacing w:after="0" w:line="240" w:lineRule="auto"/>
              <w:ind w:firstLine="26"/>
              <w:jc w:val="both"/>
              <w:rPr>
                <w:rFonts w:ascii="Times New Roman" w:hAnsi="Times New Roman" w:cs="Times New Roman"/>
                <w:b/>
                <w:bCs/>
                <w:sz w:val="24"/>
                <w:szCs w:val="24"/>
                <w:lang w:val="en-US"/>
              </w:rPr>
            </w:pPr>
          </w:p>
        </w:tc>
        <w:tc>
          <w:tcPr>
            <w:tcW w:w="3326" w:type="dxa"/>
          </w:tcPr>
          <w:p w14:paraId="1877B1B5" w14:textId="77777777" w:rsidR="002A0B87" w:rsidRPr="00CD51A1" w:rsidRDefault="002A0B87" w:rsidP="00F81EC1">
            <w:pPr>
              <w:pStyle w:val="NormalWeb"/>
              <w:spacing w:before="0" w:beforeAutospacing="0" w:after="0" w:afterAutospacing="0"/>
              <w:ind w:hanging="30"/>
              <w:jc w:val="both"/>
              <w:rPr>
                <w:b/>
                <w:bCs/>
              </w:rPr>
            </w:pPr>
          </w:p>
        </w:tc>
        <w:tc>
          <w:tcPr>
            <w:tcW w:w="2074" w:type="dxa"/>
          </w:tcPr>
          <w:p w14:paraId="42E91DE8" w14:textId="0A6367D7" w:rsidR="002A0B87" w:rsidRPr="00CD51A1" w:rsidRDefault="002A0B87"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Bộ Tài chính</w:t>
            </w:r>
          </w:p>
        </w:tc>
        <w:tc>
          <w:tcPr>
            <w:tcW w:w="5358" w:type="dxa"/>
          </w:tcPr>
          <w:p w14:paraId="229366B1" w14:textId="77777777" w:rsidR="002A0B87" w:rsidRPr="00CD51A1" w:rsidRDefault="002A0B87" w:rsidP="00F81EC1">
            <w:pPr>
              <w:tabs>
                <w:tab w:val="left" w:pos="709"/>
                <w:tab w:val="left" w:pos="1134"/>
              </w:tabs>
              <w:spacing w:after="0" w:line="240" w:lineRule="auto"/>
              <w:jc w:val="both"/>
              <w:rPr>
                <w:rFonts w:ascii="Times New Roman" w:hAnsi="Times New Roman" w:cs="Times New Roman"/>
                <w:spacing w:val="2"/>
                <w:sz w:val="24"/>
                <w:szCs w:val="24"/>
                <w:lang w:val="nl-NL"/>
              </w:rPr>
            </w:pPr>
            <w:r w:rsidRPr="00CD51A1">
              <w:rPr>
                <w:rFonts w:ascii="Times New Roman" w:hAnsi="Times New Roman" w:cs="Times New Roman"/>
                <w:spacing w:val="2"/>
                <w:sz w:val="24"/>
                <w:szCs w:val="24"/>
                <w:lang w:val="nl-NL"/>
              </w:rPr>
              <w:t xml:space="preserve">- Đề nghị NHNN bổ sung phạm vi điều chỉnh đối với nội dung </w:t>
            </w:r>
            <w:r w:rsidRPr="00CD51A1">
              <w:rPr>
                <w:rFonts w:ascii="Times New Roman" w:hAnsi="Times New Roman" w:cs="Times New Roman"/>
                <w:i/>
                <w:spacing w:val="2"/>
                <w:sz w:val="24"/>
                <w:szCs w:val="24"/>
                <w:lang w:val="nl-NL"/>
              </w:rPr>
              <w:t xml:space="preserve">"quản lý đầu tư vốn nhà nước; đánh giá hiệu quả, xếp loại của tổ chức bảo hiểm tiền gửi" </w:t>
            </w:r>
            <w:r w:rsidRPr="00CD51A1">
              <w:rPr>
                <w:rFonts w:ascii="Times New Roman" w:hAnsi="Times New Roman" w:cs="Times New Roman"/>
                <w:spacing w:val="2"/>
                <w:sz w:val="24"/>
                <w:szCs w:val="24"/>
                <w:lang w:val="nl-NL"/>
              </w:rPr>
              <w:t xml:space="preserve">để đảm bảo đầy đủ các nội dung Luật giao Chính phủ quy định chi tiết và nhiệm vụ được giao tại Quyết định số 2853/QĐ-TTg. </w:t>
            </w:r>
          </w:p>
          <w:p w14:paraId="042D2D1E" w14:textId="77777777" w:rsidR="002A0B87" w:rsidRPr="00CD51A1" w:rsidRDefault="002A0B87" w:rsidP="00F81EC1">
            <w:pPr>
              <w:tabs>
                <w:tab w:val="left" w:pos="709"/>
                <w:tab w:val="left" w:pos="1134"/>
              </w:tabs>
              <w:spacing w:after="0" w:line="240" w:lineRule="auto"/>
              <w:jc w:val="both"/>
              <w:rPr>
                <w:rFonts w:ascii="Times New Roman" w:hAnsi="Times New Roman" w:cs="Times New Roman"/>
                <w:bCs/>
                <w:sz w:val="24"/>
                <w:szCs w:val="24"/>
              </w:rPr>
            </w:pPr>
          </w:p>
        </w:tc>
        <w:tc>
          <w:tcPr>
            <w:tcW w:w="3642" w:type="dxa"/>
          </w:tcPr>
          <w:p w14:paraId="0C55F7EB" w14:textId="77777777" w:rsidR="002A0B87" w:rsidRPr="00CD51A1" w:rsidRDefault="006F1B40" w:rsidP="00F81EC1">
            <w:pPr>
              <w:spacing w:after="0" w:line="240" w:lineRule="auto"/>
              <w:jc w:val="both"/>
              <w:rPr>
                <w:rFonts w:ascii="Times New Roman" w:hAnsi="Times New Roman" w:cs="Times New Roman"/>
                <w:bCs/>
                <w:sz w:val="24"/>
                <w:szCs w:val="24"/>
              </w:rPr>
            </w:pPr>
            <w:r w:rsidRPr="00CD51A1">
              <w:rPr>
                <w:rFonts w:ascii="Times New Roman" w:hAnsi="Times New Roman" w:cs="Times New Roman"/>
                <w:bCs/>
                <w:sz w:val="24"/>
                <w:szCs w:val="24"/>
              </w:rPr>
              <w:t>Tiếp thu, chỉnh sửa phạm vi điều chỉnh như sau:</w:t>
            </w:r>
          </w:p>
          <w:p w14:paraId="4C211D5D" w14:textId="223E53BE" w:rsidR="006F1B40" w:rsidRPr="00CD51A1" w:rsidRDefault="00725D22" w:rsidP="00F81EC1">
            <w:pPr>
              <w:shd w:val="clear" w:color="auto" w:fill="FFFFFF"/>
              <w:spacing w:after="0" w:line="240" w:lineRule="auto"/>
              <w:ind w:hanging="30"/>
              <w:jc w:val="both"/>
              <w:rPr>
                <w:rFonts w:ascii="Times New Roman" w:hAnsi="Times New Roman" w:cs="Times New Roman"/>
                <w:b/>
                <w:bCs/>
                <w:i/>
                <w:sz w:val="24"/>
                <w:szCs w:val="24"/>
              </w:rPr>
            </w:pPr>
            <w:r w:rsidRPr="00CD51A1">
              <w:rPr>
                <w:rFonts w:ascii="Times New Roman" w:hAnsi="Times New Roman" w:cs="Times New Roman"/>
                <w:b/>
                <w:bCs/>
                <w:i/>
                <w:sz w:val="24"/>
                <w:szCs w:val="24"/>
                <w:lang w:val="en-US"/>
              </w:rPr>
              <w:t>“</w:t>
            </w:r>
            <w:r w:rsidR="006F1B40" w:rsidRPr="00CD51A1">
              <w:rPr>
                <w:rFonts w:ascii="Times New Roman" w:hAnsi="Times New Roman" w:cs="Times New Roman"/>
                <w:b/>
                <w:bCs/>
                <w:i/>
                <w:sz w:val="24"/>
                <w:szCs w:val="24"/>
              </w:rPr>
              <w:t>Điều 1. Phạm vi điều chỉnh và đối tượng áp dụng</w:t>
            </w:r>
          </w:p>
          <w:p w14:paraId="2B785C29" w14:textId="77777777" w:rsidR="006F1B40" w:rsidRPr="00CD51A1" w:rsidRDefault="006F1B40" w:rsidP="00F81EC1">
            <w:pPr>
              <w:shd w:val="clear" w:color="auto" w:fill="FFFFFF"/>
              <w:spacing w:after="0" w:line="240" w:lineRule="auto"/>
              <w:ind w:hanging="30"/>
              <w:jc w:val="both"/>
              <w:rPr>
                <w:rFonts w:ascii="Times New Roman" w:hAnsi="Times New Roman" w:cs="Times New Roman"/>
                <w:bCs/>
                <w:i/>
                <w:sz w:val="24"/>
                <w:szCs w:val="24"/>
              </w:rPr>
            </w:pPr>
            <w:r w:rsidRPr="00CD51A1">
              <w:rPr>
                <w:rFonts w:ascii="Times New Roman" w:hAnsi="Times New Roman" w:cs="Times New Roman"/>
                <w:bCs/>
                <w:i/>
                <w:sz w:val="24"/>
                <w:szCs w:val="24"/>
              </w:rPr>
              <w:t>1. Phạm vi điều chỉnh</w:t>
            </w:r>
          </w:p>
          <w:p w14:paraId="42682C82" w14:textId="22726537" w:rsidR="00716752" w:rsidRPr="00CD51A1" w:rsidRDefault="00716752" w:rsidP="00F81EC1">
            <w:pPr>
              <w:shd w:val="clear" w:color="auto" w:fill="FFFFFF"/>
              <w:spacing w:after="0" w:line="240" w:lineRule="auto"/>
              <w:jc w:val="both"/>
              <w:rPr>
                <w:rFonts w:ascii="Times New Roman" w:hAnsi="Times New Roman" w:cs="Times New Roman"/>
                <w:bCs/>
                <w:i/>
                <w:sz w:val="24"/>
                <w:szCs w:val="24"/>
              </w:rPr>
            </w:pPr>
            <w:r w:rsidRPr="00CD51A1">
              <w:rPr>
                <w:rFonts w:ascii="Times New Roman" w:hAnsi="Times New Roman" w:cs="Times New Roman"/>
                <w:bCs/>
                <w:i/>
                <w:sz w:val="24"/>
                <w:szCs w:val="24"/>
              </w:rPr>
              <w:t>Nghị định này quy định chi tiết thi hành về tổ chức, hoạt động của Bảo hiểm tiền gửi Việt Nam tại khoản 5 Điều 27; khoản 1 Điều 28; điểm b khoản 2 Điều 31; khoản 3 Điều 31 Luật Bảo hiểm tiền gửi</w:t>
            </w:r>
            <w:r w:rsidR="00725D22" w:rsidRPr="00CD51A1">
              <w:rPr>
                <w:rFonts w:ascii="Times New Roman" w:hAnsi="Times New Roman" w:cs="Times New Roman"/>
                <w:bCs/>
                <w:i/>
                <w:sz w:val="24"/>
                <w:szCs w:val="24"/>
                <w:lang w:val="en-US"/>
              </w:rPr>
              <w:t>”</w:t>
            </w:r>
            <w:r w:rsidRPr="00CD51A1">
              <w:rPr>
                <w:rFonts w:ascii="Times New Roman" w:hAnsi="Times New Roman" w:cs="Times New Roman"/>
                <w:bCs/>
                <w:i/>
                <w:sz w:val="24"/>
                <w:szCs w:val="24"/>
              </w:rPr>
              <w:t>.</w:t>
            </w:r>
          </w:p>
          <w:p w14:paraId="54289796" w14:textId="365A5142" w:rsidR="006F1B40" w:rsidRPr="00CD51A1" w:rsidRDefault="006F1B40" w:rsidP="00F81EC1">
            <w:pPr>
              <w:shd w:val="clear" w:color="auto" w:fill="FFFFFF"/>
              <w:spacing w:after="0" w:line="240" w:lineRule="auto"/>
              <w:ind w:hanging="30"/>
              <w:jc w:val="both"/>
              <w:rPr>
                <w:rFonts w:ascii="Times New Roman" w:hAnsi="Times New Roman" w:cs="Times New Roman"/>
                <w:bCs/>
                <w:sz w:val="24"/>
                <w:szCs w:val="24"/>
              </w:rPr>
            </w:pPr>
          </w:p>
        </w:tc>
      </w:tr>
      <w:tr w:rsidR="00CF6E4A" w:rsidRPr="00CD51A1" w14:paraId="74F6D987" w14:textId="77777777" w:rsidTr="00BF5F90">
        <w:trPr>
          <w:trHeight w:val="296"/>
          <w:jc w:val="center"/>
        </w:trPr>
        <w:tc>
          <w:tcPr>
            <w:tcW w:w="786" w:type="dxa"/>
          </w:tcPr>
          <w:p w14:paraId="386610ED" w14:textId="77777777" w:rsidR="00BD25EE" w:rsidRPr="00CD51A1" w:rsidRDefault="00BD25EE" w:rsidP="00F81EC1">
            <w:pPr>
              <w:spacing w:after="0" w:line="240" w:lineRule="auto"/>
              <w:ind w:firstLine="26"/>
              <w:jc w:val="both"/>
              <w:rPr>
                <w:rFonts w:ascii="Times New Roman" w:hAnsi="Times New Roman" w:cs="Times New Roman"/>
                <w:b/>
                <w:bCs/>
                <w:sz w:val="24"/>
                <w:szCs w:val="24"/>
                <w:lang w:val="en-US"/>
              </w:rPr>
            </w:pPr>
          </w:p>
        </w:tc>
        <w:tc>
          <w:tcPr>
            <w:tcW w:w="3326" w:type="dxa"/>
          </w:tcPr>
          <w:p w14:paraId="3EA42DB6" w14:textId="77777777" w:rsidR="00BD25EE" w:rsidRPr="00CD51A1" w:rsidRDefault="00BD25EE" w:rsidP="00F81EC1">
            <w:pPr>
              <w:pStyle w:val="NormalWeb"/>
              <w:spacing w:before="0" w:beforeAutospacing="0" w:after="0" w:afterAutospacing="0"/>
              <w:ind w:hanging="30"/>
              <w:jc w:val="both"/>
              <w:rPr>
                <w:b/>
                <w:bCs/>
              </w:rPr>
            </w:pPr>
          </w:p>
        </w:tc>
        <w:tc>
          <w:tcPr>
            <w:tcW w:w="2074" w:type="dxa"/>
          </w:tcPr>
          <w:p w14:paraId="3B7A823F" w14:textId="3A0B1516" w:rsidR="00BD25EE" w:rsidRPr="00CD51A1" w:rsidRDefault="00BD25EE"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Bộ Tài chính</w:t>
            </w:r>
          </w:p>
        </w:tc>
        <w:tc>
          <w:tcPr>
            <w:tcW w:w="5358" w:type="dxa"/>
          </w:tcPr>
          <w:p w14:paraId="65E390A3" w14:textId="38D3BBAE" w:rsidR="00BD25EE" w:rsidRPr="00CD51A1" w:rsidRDefault="00BD25EE" w:rsidP="00F81EC1">
            <w:pPr>
              <w:tabs>
                <w:tab w:val="left" w:pos="709"/>
                <w:tab w:val="left" w:pos="1134"/>
              </w:tabs>
              <w:spacing w:after="0" w:line="240" w:lineRule="auto"/>
              <w:jc w:val="both"/>
              <w:rPr>
                <w:rFonts w:ascii="Times New Roman" w:hAnsi="Times New Roman" w:cs="Times New Roman"/>
                <w:spacing w:val="2"/>
                <w:sz w:val="24"/>
                <w:szCs w:val="24"/>
                <w:lang w:val="nl-NL"/>
              </w:rPr>
            </w:pPr>
            <w:r w:rsidRPr="00CD51A1">
              <w:rPr>
                <w:rFonts w:ascii="Times New Roman" w:hAnsi="Times New Roman" w:cs="Times New Roman"/>
                <w:spacing w:val="2"/>
                <w:sz w:val="24"/>
                <w:szCs w:val="24"/>
                <w:lang w:val="nl-NL"/>
              </w:rPr>
              <w:t>Đề nghị NHNN rà soát lại về đối tượng áp dụng để đảm bảo đầy đủ các đối tượng có liên quan như: cơ quan đại diện chủ sở hữu, người đại diện chủ sở hữu trực tiếp tại tổ chức bảo hiểm tiền gửi.</w:t>
            </w:r>
          </w:p>
        </w:tc>
        <w:tc>
          <w:tcPr>
            <w:tcW w:w="3642" w:type="dxa"/>
          </w:tcPr>
          <w:p w14:paraId="00BBA105" w14:textId="17E826E0" w:rsidR="004B7100" w:rsidRPr="00CD51A1" w:rsidRDefault="004B7100" w:rsidP="00F81EC1">
            <w:pPr>
              <w:shd w:val="clear" w:color="auto" w:fill="FFFFFF"/>
              <w:spacing w:after="0" w:line="240" w:lineRule="auto"/>
              <w:jc w:val="both"/>
              <w:rPr>
                <w:rFonts w:ascii="Times New Roman" w:hAnsi="Times New Roman" w:cs="Times New Roman"/>
                <w:bCs/>
                <w:sz w:val="24"/>
                <w:szCs w:val="24"/>
              </w:rPr>
            </w:pPr>
            <w:r w:rsidRPr="00CD51A1">
              <w:rPr>
                <w:rFonts w:ascii="Times New Roman" w:hAnsi="Times New Roman" w:cs="Times New Roman"/>
                <w:bCs/>
                <w:sz w:val="24"/>
                <w:szCs w:val="24"/>
              </w:rPr>
              <w:t>Không tiếp thu. Quy định tại dự thảo Nghị định đã đảm bảo đầy đủ và rõ ràng.</w:t>
            </w:r>
          </w:p>
          <w:p w14:paraId="3FA6031B" w14:textId="77777777" w:rsidR="00BD25EE" w:rsidRPr="00CD51A1" w:rsidRDefault="00BD25EE" w:rsidP="00F81EC1">
            <w:pPr>
              <w:shd w:val="clear" w:color="auto" w:fill="FFFFFF"/>
              <w:spacing w:after="0" w:line="240" w:lineRule="auto"/>
              <w:ind w:hanging="30"/>
              <w:jc w:val="both"/>
              <w:rPr>
                <w:rFonts w:ascii="Times New Roman" w:hAnsi="Times New Roman" w:cs="Times New Roman"/>
                <w:bCs/>
                <w:sz w:val="24"/>
                <w:szCs w:val="24"/>
              </w:rPr>
            </w:pPr>
          </w:p>
          <w:p w14:paraId="6630B0AD" w14:textId="40280F08" w:rsidR="00BD25EE" w:rsidRPr="00CD51A1" w:rsidRDefault="00BD25EE" w:rsidP="00F81EC1">
            <w:pPr>
              <w:spacing w:after="0" w:line="240" w:lineRule="auto"/>
              <w:jc w:val="both"/>
              <w:rPr>
                <w:rFonts w:ascii="Times New Roman" w:eastAsia="Cambria" w:hAnsi="Times New Roman" w:cs="Times New Roman"/>
                <w:sz w:val="24"/>
                <w:szCs w:val="24"/>
              </w:rPr>
            </w:pPr>
          </w:p>
        </w:tc>
      </w:tr>
      <w:tr w:rsidR="00CF6E4A" w:rsidRPr="00CD51A1" w14:paraId="60515F4B" w14:textId="77777777" w:rsidTr="00BF5F90">
        <w:trPr>
          <w:trHeight w:val="296"/>
          <w:jc w:val="center"/>
        </w:trPr>
        <w:tc>
          <w:tcPr>
            <w:tcW w:w="786" w:type="dxa"/>
          </w:tcPr>
          <w:p w14:paraId="3A3BCDFD" w14:textId="391CE820" w:rsidR="00D7318E" w:rsidRPr="00CD51A1" w:rsidRDefault="00D7318E" w:rsidP="00F81EC1">
            <w:pPr>
              <w:spacing w:after="0" w:line="240" w:lineRule="auto"/>
              <w:ind w:firstLine="26"/>
              <w:jc w:val="both"/>
              <w:rPr>
                <w:rFonts w:ascii="Times New Roman" w:hAnsi="Times New Roman" w:cs="Times New Roman"/>
                <w:b/>
                <w:bCs/>
                <w:sz w:val="24"/>
                <w:szCs w:val="24"/>
                <w:lang w:val="en-US"/>
              </w:rPr>
            </w:pPr>
          </w:p>
        </w:tc>
        <w:tc>
          <w:tcPr>
            <w:tcW w:w="3326" w:type="dxa"/>
          </w:tcPr>
          <w:p w14:paraId="235A28D2" w14:textId="77777777" w:rsidR="00D7318E" w:rsidRPr="00CD51A1" w:rsidRDefault="00D7318E" w:rsidP="00F81EC1">
            <w:pPr>
              <w:pStyle w:val="NormalWeb"/>
              <w:spacing w:before="0" w:beforeAutospacing="0" w:after="0" w:afterAutospacing="0"/>
              <w:ind w:hanging="30"/>
              <w:jc w:val="both"/>
              <w:rPr>
                <w:b/>
                <w:bCs/>
              </w:rPr>
            </w:pPr>
          </w:p>
        </w:tc>
        <w:tc>
          <w:tcPr>
            <w:tcW w:w="2074" w:type="dxa"/>
          </w:tcPr>
          <w:p w14:paraId="54DCC5D2" w14:textId="42C3B9E0" w:rsidR="00D7318E" w:rsidRPr="00CD51A1" w:rsidRDefault="00D7318E" w:rsidP="00F81EC1">
            <w:pPr>
              <w:spacing w:after="0" w:line="240" w:lineRule="auto"/>
              <w:jc w:val="both"/>
              <w:rPr>
                <w:rFonts w:ascii="Times New Roman" w:hAnsi="Times New Roman" w:cs="Times New Roman"/>
                <w:sz w:val="24"/>
                <w:szCs w:val="24"/>
                <w:lang w:val="en-US"/>
              </w:rPr>
            </w:pPr>
            <w:r w:rsidRPr="00CD51A1">
              <w:rPr>
                <w:rFonts w:ascii="Times New Roman" w:hAnsi="Times New Roman" w:cs="Times New Roman"/>
                <w:sz w:val="24"/>
                <w:szCs w:val="24"/>
                <w:lang w:val="en-US"/>
              </w:rPr>
              <w:t>Bộ Tư pháp</w:t>
            </w:r>
          </w:p>
        </w:tc>
        <w:tc>
          <w:tcPr>
            <w:tcW w:w="5358" w:type="dxa"/>
          </w:tcPr>
          <w:p w14:paraId="349DF8B5" w14:textId="5C735296" w:rsidR="00D7318E" w:rsidRPr="00CD51A1" w:rsidRDefault="00D7318E" w:rsidP="00F81EC1">
            <w:pPr>
              <w:tabs>
                <w:tab w:val="left" w:pos="90"/>
                <w:tab w:val="left" w:pos="142"/>
                <w:tab w:val="left" w:pos="180"/>
                <w:tab w:val="left" w:pos="284"/>
                <w:tab w:val="left" w:pos="450"/>
                <w:tab w:val="left" w:pos="709"/>
                <w:tab w:val="left" w:pos="851"/>
                <w:tab w:val="left" w:pos="900"/>
                <w:tab w:val="left" w:pos="990"/>
                <w:tab w:val="left" w:pos="1080"/>
                <w:tab w:val="left" w:pos="1170"/>
                <w:tab w:val="left" w:pos="1260"/>
                <w:tab w:val="left" w:pos="1440"/>
                <w:tab w:val="left" w:pos="2160"/>
                <w:tab w:val="left" w:pos="2880"/>
                <w:tab w:val="left" w:pos="3600"/>
                <w:tab w:val="left" w:pos="4320"/>
                <w:tab w:val="left" w:pos="5040"/>
                <w:tab w:val="left" w:pos="5760"/>
                <w:tab w:val="left" w:pos="7770"/>
              </w:tabs>
              <w:autoSpaceDE w:val="0"/>
              <w:autoSpaceDN w:val="0"/>
              <w:adjustRightInd w:val="0"/>
              <w:spacing w:after="0" w:line="240" w:lineRule="auto"/>
              <w:jc w:val="both"/>
              <w:rPr>
                <w:rFonts w:ascii="Times New Roman" w:hAnsi="Times New Roman" w:cs="Times New Roman"/>
                <w:bCs/>
                <w:sz w:val="24"/>
                <w:szCs w:val="24"/>
              </w:rPr>
            </w:pPr>
            <w:r w:rsidRPr="00CD51A1">
              <w:rPr>
                <w:rFonts w:ascii="Times New Roman" w:hAnsi="Times New Roman" w:cs="Times New Roman"/>
                <w:bCs/>
                <w:sz w:val="24"/>
                <w:szCs w:val="24"/>
              </w:rPr>
              <w:t>Cơ quan chủ trì soạn thảo cần làm rõ tại dự thảo Tờ trình về (i) quy định chung Bảo hiểm tiền gửi Việt Nam áp dụng theo mô hình Công ty trách nhiệm hữu hạn một thành viên</w:t>
            </w:r>
            <w:r w:rsidRPr="00CD51A1">
              <w:rPr>
                <w:rFonts w:ascii="Times New Roman" w:hAnsi="Times New Roman" w:cs="Times New Roman"/>
                <w:sz w:val="24"/>
                <w:szCs w:val="24"/>
              </w:rPr>
              <w:t xml:space="preserve"> </w:t>
            </w:r>
            <w:r w:rsidRPr="00CD51A1">
              <w:rPr>
                <w:rFonts w:ascii="Times New Roman" w:hAnsi="Times New Roman" w:cs="Times New Roman"/>
                <w:bCs/>
                <w:sz w:val="24"/>
                <w:szCs w:val="24"/>
              </w:rPr>
              <w:t>do Nhà nước nắm giữ 100% vốn điều lệ quy định tại khoản 1 Điều 3 dự thảo Nghị định</w:t>
            </w:r>
            <w:r w:rsidRPr="00CD51A1">
              <w:rPr>
                <w:rStyle w:val="FootnoteReference"/>
                <w:rFonts w:ascii="Times New Roman" w:hAnsi="Times New Roman" w:cs="Times New Roman"/>
                <w:bCs/>
                <w:sz w:val="24"/>
                <w:szCs w:val="24"/>
              </w:rPr>
              <w:footnoteReference w:id="2"/>
            </w:r>
            <w:r w:rsidRPr="00CD51A1">
              <w:rPr>
                <w:rFonts w:ascii="Times New Roman" w:hAnsi="Times New Roman" w:cs="Times New Roman"/>
                <w:sz w:val="24"/>
                <w:szCs w:val="24"/>
              </w:rPr>
              <w:t xml:space="preserve"> </w:t>
            </w:r>
            <w:r w:rsidRPr="00CD51A1">
              <w:rPr>
                <w:rFonts w:ascii="Times New Roman" w:hAnsi="Times New Roman" w:cs="Times New Roman"/>
                <w:bCs/>
                <w:sz w:val="24"/>
                <w:szCs w:val="24"/>
              </w:rPr>
              <w:t>và (ii) quy định đặc thù bảo đảm phù hợp với tính chất hoạt động của Bảo hiểm tiền gửi Việt Nam</w:t>
            </w:r>
          </w:p>
        </w:tc>
        <w:tc>
          <w:tcPr>
            <w:tcW w:w="3642" w:type="dxa"/>
            <w:vMerge w:val="restart"/>
          </w:tcPr>
          <w:p w14:paraId="64A146D8" w14:textId="2FD7FB81" w:rsidR="00D7318E" w:rsidRPr="00CD51A1" w:rsidRDefault="00D7318E" w:rsidP="00F81EC1">
            <w:pPr>
              <w:pStyle w:val="NormalWeb"/>
              <w:shd w:val="clear" w:color="auto" w:fill="FFFFFF"/>
              <w:spacing w:before="0" w:beforeAutospacing="0" w:after="0" w:afterAutospacing="0"/>
              <w:ind w:firstLine="243"/>
              <w:jc w:val="both"/>
              <w:rPr>
                <w:rFonts w:eastAsiaTheme="minorHAnsi"/>
                <w:bCs/>
                <w:lang w:val="vi-VN" w:eastAsia="en-US"/>
              </w:rPr>
            </w:pPr>
            <w:bookmarkStart w:id="1" w:name="dieu_27"/>
            <w:r w:rsidRPr="00CD51A1">
              <w:rPr>
                <w:rFonts w:eastAsiaTheme="minorHAnsi"/>
                <w:bCs/>
                <w:lang w:val="vi-VN" w:eastAsia="en-US"/>
              </w:rPr>
              <w:t>Tiếp thu ý kiến Bộ Tư pháp, Bộ Nội vụ, NHNN bổ sung, làm rõ quy định Bảo hiểm tiền gửi Việt Nam hoạt động theo mô hình Công ty trách nhiệm hữu hạn một thành viên do Nhà nước nắm giữ 100% vốn điều lệ, bảo đảm phù hợp với các quy định của pháp luật như sau:</w:t>
            </w:r>
          </w:p>
          <w:bookmarkEnd w:id="1"/>
          <w:p w14:paraId="77DF2236" w14:textId="77777777" w:rsidR="00592FF0" w:rsidRPr="00CD51A1" w:rsidRDefault="00592FF0" w:rsidP="00F81EC1">
            <w:pPr>
              <w:spacing w:after="0" w:line="240" w:lineRule="auto"/>
              <w:ind w:firstLine="567"/>
              <w:jc w:val="both"/>
              <w:rPr>
                <w:rFonts w:ascii="Times New Roman" w:eastAsia="Calibri" w:hAnsi="Times New Roman" w:cs="Times New Roman"/>
                <w:bCs/>
                <w:i/>
                <w:sz w:val="24"/>
                <w:szCs w:val="24"/>
              </w:rPr>
            </w:pPr>
            <w:r w:rsidRPr="00CD51A1">
              <w:rPr>
                <w:rFonts w:ascii="Times New Roman" w:eastAsia="Calibri" w:hAnsi="Times New Roman" w:cs="Times New Roman"/>
                <w:bCs/>
                <w:sz w:val="24"/>
                <w:szCs w:val="24"/>
              </w:rPr>
              <w:t xml:space="preserve">Khoản 1 Điều 27 Luật BHTG quy định: </w:t>
            </w:r>
            <w:r w:rsidRPr="00CD51A1">
              <w:rPr>
                <w:rFonts w:ascii="Times New Roman" w:eastAsia="Calibri" w:hAnsi="Times New Roman" w:cs="Times New Roman"/>
                <w:bCs/>
                <w:i/>
                <w:sz w:val="24"/>
                <w:szCs w:val="24"/>
              </w:rPr>
              <w:t>“1. Tổ chức bảo hiểm tiền gửi là tổ chức tài chính nhà nước do Thủ tướng Chính phủ thành lập và quy định chức năng, nhiệm vụ”.</w:t>
            </w:r>
          </w:p>
          <w:p w14:paraId="46306BD3" w14:textId="77777777" w:rsidR="00592FF0" w:rsidRPr="00CD51A1" w:rsidRDefault="00592FF0" w:rsidP="00F81EC1">
            <w:pPr>
              <w:spacing w:after="0" w:line="240" w:lineRule="auto"/>
              <w:ind w:firstLine="567"/>
              <w:jc w:val="both"/>
              <w:rPr>
                <w:rFonts w:ascii="Times New Roman" w:eastAsia="Calibri" w:hAnsi="Times New Roman" w:cs="Times New Roman"/>
                <w:bCs/>
                <w:i/>
                <w:sz w:val="24"/>
                <w:szCs w:val="24"/>
              </w:rPr>
            </w:pPr>
            <w:r w:rsidRPr="00CD51A1">
              <w:rPr>
                <w:rFonts w:ascii="Times New Roman" w:eastAsia="Calibri" w:hAnsi="Times New Roman" w:cs="Times New Roman"/>
                <w:bCs/>
                <w:sz w:val="24"/>
                <w:szCs w:val="24"/>
              </w:rPr>
              <w:t>Khoản 6 Điều 30 Luật BHTG quy định: “</w:t>
            </w:r>
            <w:r w:rsidRPr="00CD51A1">
              <w:rPr>
                <w:rFonts w:ascii="Times New Roman" w:eastAsia="Calibri" w:hAnsi="Times New Roman" w:cs="Times New Roman"/>
                <w:bCs/>
                <w:i/>
                <w:sz w:val="24"/>
                <w:szCs w:val="24"/>
              </w:rPr>
              <w:t>6. Chế độ tài chính, hạch toán, kế toán của tổ chức bảo hiểm tiền gửi căn cứ vào cơ chế tài chính đối với công ty trách nhiệm hữu hạn một thành viên do Nhà nước nắm giữ 100% vốn điều lệ, phù hợp với tính chất hoạt động của tổ chức bảo hiểm tiền gửi và do Bộ trưởng Bộ Tài chính quy định”.</w:t>
            </w:r>
          </w:p>
          <w:p w14:paraId="4AA56162" w14:textId="77777777" w:rsidR="00592FF0" w:rsidRPr="00CD51A1" w:rsidRDefault="00592FF0" w:rsidP="00F81EC1">
            <w:pPr>
              <w:spacing w:after="0" w:line="240" w:lineRule="auto"/>
              <w:ind w:firstLine="567"/>
              <w:jc w:val="both"/>
              <w:rPr>
                <w:rFonts w:ascii="Times New Roman" w:hAnsi="Times New Roman" w:cs="Times New Roman"/>
                <w:sz w:val="24"/>
                <w:szCs w:val="24"/>
              </w:rPr>
            </w:pPr>
            <w:r w:rsidRPr="00CD51A1">
              <w:rPr>
                <w:rFonts w:ascii="Times New Roman" w:hAnsi="Times New Roman" w:cs="Times New Roman"/>
                <w:sz w:val="24"/>
                <w:szCs w:val="24"/>
              </w:rPr>
              <w:lastRenderedPageBreak/>
              <w:t>Khoản 1 Điều 1 Quyết định s</w:t>
            </w:r>
            <w:r w:rsidRPr="00CD51A1">
              <w:rPr>
                <w:rFonts w:ascii="Times New Roman" w:hAnsi="Times New Roman" w:cs="Times New Roman"/>
                <w:sz w:val="24"/>
                <w:szCs w:val="24"/>
                <w:shd w:val="clear" w:color="auto" w:fill="FFFFFF"/>
              </w:rPr>
              <w:t>ố 527/QĐ-TTg</w:t>
            </w:r>
            <w:r w:rsidRPr="00CD51A1">
              <w:rPr>
                <w:rStyle w:val="FootnoteReference"/>
                <w:rFonts w:ascii="Times New Roman" w:hAnsi="Times New Roman" w:cs="Times New Roman"/>
                <w:sz w:val="24"/>
                <w:szCs w:val="24"/>
                <w:shd w:val="clear" w:color="auto" w:fill="FFFFFF"/>
              </w:rPr>
              <w:footnoteReference w:id="3"/>
            </w:r>
            <w:r w:rsidRPr="00CD51A1">
              <w:rPr>
                <w:rFonts w:ascii="Times New Roman" w:hAnsi="Times New Roman" w:cs="Times New Roman"/>
                <w:bCs/>
                <w:sz w:val="24"/>
                <w:szCs w:val="24"/>
                <w:shd w:val="clear" w:color="auto" w:fill="FFFFFF"/>
              </w:rPr>
              <w:t xml:space="preserve"> (Quyết định 527) quy định: </w:t>
            </w:r>
            <w:r w:rsidRPr="00CD51A1">
              <w:rPr>
                <w:rFonts w:ascii="Times New Roman" w:hAnsi="Times New Roman" w:cs="Times New Roman"/>
                <w:sz w:val="24"/>
                <w:szCs w:val="24"/>
              </w:rPr>
              <w:t xml:space="preserve">“1. Bảo hiểm tiền gửi Việt Nam là tổ chức tài chính Nhà nước, </w:t>
            </w:r>
            <w:r w:rsidRPr="00CD51A1">
              <w:rPr>
                <w:rFonts w:ascii="Times New Roman" w:hAnsi="Times New Roman" w:cs="Times New Roman"/>
                <w:i/>
                <w:sz w:val="24"/>
                <w:szCs w:val="24"/>
              </w:rPr>
              <w:t>hoạt động theo mô hình Công ty trách nhiệm hữu hạn một thành viên do Nhà nước nắm giữ 100% vốn Điều lệ</w:t>
            </w:r>
            <w:r w:rsidRPr="00CD51A1">
              <w:rPr>
                <w:rFonts w:ascii="Times New Roman" w:hAnsi="Times New Roman" w:cs="Times New Roman"/>
                <w:sz w:val="24"/>
                <w:szCs w:val="24"/>
              </w:rPr>
              <w:t>...”.</w:t>
            </w:r>
          </w:p>
          <w:p w14:paraId="2B5B156A" w14:textId="2FF5BBD4" w:rsidR="00D7318E" w:rsidRPr="00CD51A1" w:rsidRDefault="00592FF0" w:rsidP="00F81EC1">
            <w:pPr>
              <w:spacing w:after="0" w:line="240" w:lineRule="auto"/>
              <w:ind w:firstLine="567"/>
              <w:jc w:val="both"/>
              <w:rPr>
                <w:rFonts w:ascii="Times New Roman" w:hAnsi="Times New Roman" w:cs="Times New Roman"/>
                <w:bCs/>
                <w:sz w:val="24"/>
                <w:szCs w:val="24"/>
              </w:rPr>
            </w:pPr>
            <w:r w:rsidRPr="00CD51A1">
              <w:rPr>
                <w:rFonts w:ascii="Times New Roman" w:hAnsi="Times New Roman" w:cs="Times New Roman"/>
                <w:bCs/>
                <w:sz w:val="24"/>
                <w:szCs w:val="24"/>
              </w:rPr>
              <w:t>Căn cứ các quy định nêu trên, BHTGVN không phải là doanh nghiệp 100% vốn nhà nước theo Luật Doanh nghiệp.</w:t>
            </w:r>
            <w:r w:rsidRPr="00CD51A1">
              <w:rPr>
                <w:rFonts w:ascii="Times New Roman" w:eastAsia="Cambria" w:hAnsi="Times New Roman" w:cs="Times New Roman"/>
                <w:sz w:val="24"/>
                <w:szCs w:val="24"/>
              </w:rPr>
              <w:t xml:space="preserve"> Trong quá trình tổng kết, đánh giá việc thực hiện các quy định của pháp luật về BHTG, các đơn vị đánh giá quy định tại k</w:t>
            </w:r>
            <w:r w:rsidRPr="00CD51A1">
              <w:rPr>
                <w:rFonts w:ascii="Times New Roman" w:hAnsi="Times New Roman" w:cs="Times New Roman"/>
                <w:sz w:val="24"/>
                <w:szCs w:val="24"/>
              </w:rPr>
              <w:t xml:space="preserve">hoản 1 Điều 1 Quyết định </w:t>
            </w:r>
            <w:r w:rsidRPr="00CD51A1">
              <w:rPr>
                <w:rFonts w:ascii="Times New Roman" w:hAnsi="Times New Roman" w:cs="Times New Roman"/>
                <w:sz w:val="24"/>
                <w:szCs w:val="24"/>
                <w:shd w:val="clear" w:color="auto" w:fill="FFFFFF"/>
              </w:rPr>
              <w:t xml:space="preserve">527 vẫn còn phù hợp với đặc thù hoạt động của BHTGVN. Theo đó, kế thừa Quyết định 527, </w:t>
            </w:r>
            <w:r w:rsidRPr="00CD51A1">
              <w:rPr>
                <w:rFonts w:ascii="Times New Roman" w:hAnsi="Times New Roman" w:cs="Times New Roman"/>
                <w:bCs/>
                <w:sz w:val="24"/>
                <w:szCs w:val="24"/>
              </w:rPr>
              <w:t xml:space="preserve">khoản 1 Điều 3 dự thảo Nghị định quy định: </w:t>
            </w:r>
            <w:r w:rsidRPr="00CD51A1">
              <w:rPr>
                <w:rFonts w:ascii="Times New Roman" w:hAnsi="Times New Roman" w:cs="Times New Roman"/>
                <w:bCs/>
                <w:i/>
                <w:sz w:val="24"/>
                <w:szCs w:val="24"/>
              </w:rPr>
              <w:t>“</w:t>
            </w:r>
            <w:r w:rsidRPr="00CD51A1">
              <w:rPr>
                <w:rFonts w:ascii="Times New Roman" w:hAnsi="Times New Roman" w:cs="Times New Roman"/>
                <w:i/>
                <w:sz w:val="24"/>
                <w:szCs w:val="24"/>
              </w:rPr>
              <w:t xml:space="preserve">Bảo hiểm tiền gửi Việt Nam là </w:t>
            </w:r>
            <w:r w:rsidRPr="00CD51A1">
              <w:rPr>
                <w:rFonts w:ascii="Times New Roman" w:eastAsia="Calibri" w:hAnsi="Times New Roman" w:cs="Times New Roman"/>
                <w:i/>
                <w:sz w:val="24"/>
                <w:szCs w:val="24"/>
              </w:rPr>
              <w:t>tổ chức bảo hiểm tiền gửi</w:t>
            </w:r>
            <w:r w:rsidRPr="00CD51A1">
              <w:rPr>
                <w:rFonts w:ascii="Times New Roman" w:hAnsi="Times New Roman" w:cs="Times New Roman"/>
                <w:i/>
                <w:sz w:val="24"/>
                <w:szCs w:val="24"/>
              </w:rPr>
              <w:t xml:space="preserve"> theo quy định tại Luật Bảo hiểm tiền gửi, </w:t>
            </w:r>
            <w:r w:rsidRPr="00CD51A1">
              <w:rPr>
                <w:rFonts w:ascii="Times New Roman" w:hAnsi="Times New Roman" w:cs="Times New Roman"/>
                <w:i/>
                <w:sz w:val="24"/>
                <w:szCs w:val="24"/>
                <w:u w:val="single"/>
              </w:rPr>
              <w:t>hoạt động theo mô hình Công ty trách nhiệm hữu hạn một thành viên do nhà nước nắm giữ 100% vốn Điều lệ</w:t>
            </w:r>
            <w:r w:rsidRPr="00CD51A1">
              <w:rPr>
                <w:rFonts w:ascii="Times New Roman" w:hAnsi="Times New Roman" w:cs="Times New Roman"/>
                <w:i/>
                <w:sz w:val="24"/>
                <w:szCs w:val="24"/>
              </w:rPr>
              <w:t xml:space="preserve">”. </w:t>
            </w:r>
            <w:r w:rsidRPr="00CD51A1">
              <w:rPr>
                <w:rFonts w:ascii="Times New Roman" w:hAnsi="Times New Roman" w:cs="Times New Roman"/>
                <w:sz w:val="24"/>
                <w:szCs w:val="24"/>
                <w:shd w:val="clear" w:color="auto" w:fill="FFFFFF"/>
              </w:rPr>
              <w:t xml:space="preserve">Quy định này là cần thiết nhằm tạo </w:t>
            </w:r>
            <w:r w:rsidRPr="00CD51A1">
              <w:rPr>
                <w:rFonts w:ascii="Times New Roman" w:hAnsi="Times New Roman" w:cs="Times New Roman"/>
                <w:sz w:val="24"/>
                <w:szCs w:val="24"/>
                <w:shd w:val="clear" w:color="auto" w:fill="FFFFFF"/>
              </w:rPr>
              <w:lastRenderedPageBreak/>
              <w:t xml:space="preserve">cơ sở pháp lý trong việc vận dụng các quy định của pháp luật đối với doanh nghiệp là </w:t>
            </w:r>
            <w:r w:rsidRPr="00CD51A1">
              <w:rPr>
                <w:rFonts w:ascii="Times New Roman" w:hAnsi="Times New Roman" w:cs="Times New Roman"/>
                <w:bCs/>
                <w:sz w:val="24"/>
                <w:szCs w:val="24"/>
              </w:rPr>
              <w:t xml:space="preserve">công ty trách nhiệm hữu hạn một thành viên do Nhà nước nắm giữ 100% vốn điều lệ để đề xuất các quy định phù hợp với đặc thù hoạt động của BHTGVN. </w:t>
            </w:r>
          </w:p>
        </w:tc>
      </w:tr>
      <w:tr w:rsidR="00CF6E4A" w:rsidRPr="00CD51A1" w14:paraId="1CA4E16D" w14:textId="6038AD30" w:rsidTr="00BF5F90">
        <w:trPr>
          <w:trHeight w:val="769"/>
          <w:jc w:val="center"/>
        </w:trPr>
        <w:tc>
          <w:tcPr>
            <w:tcW w:w="786" w:type="dxa"/>
          </w:tcPr>
          <w:p w14:paraId="4DB50688" w14:textId="147B7B12" w:rsidR="00D7318E" w:rsidRPr="00CD51A1" w:rsidRDefault="00D7318E" w:rsidP="00F81EC1">
            <w:pPr>
              <w:spacing w:after="0" w:line="240" w:lineRule="auto"/>
              <w:ind w:firstLine="26"/>
              <w:jc w:val="both"/>
              <w:rPr>
                <w:rFonts w:ascii="Times New Roman" w:hAnsi="Times New Roman" w:cs="Times New Roman"/>
                <w:b/>
                <w:bCs/>
                <w:sz w:val="24"/>
                <w:szCs w:val="24"/>
                <w:lang w:val="en-US"/>
              </w:rPr>
            </w:pPr>
            <w:r w:rsidRPr="00CD51A1">
              <w:rPr>
                <w:rFonts w:ascii="Times New Roman" w:hAnsi="Times New Roman" w:cs="Times New Roman"/>
                <w:b/>
                <w:bCs/>
                <w:sz w:val="24"/>
                <w:szCs w:val="24"/>
                <w:lang w:val="en-US"/>
              </w:rPr>
              <w:t>7</w:t>
            </w:r>
          </w:p>
        </w:tc>
        <w:tc>
          <w:tcPr>
            <w:tcW w:w="3326" w:type="dxa"/>
          </w:tcPr>
          <w:p w14:paraId="1B650CB0" w14:textId="4999DD9E" w:rsidR="00D7318E" w:rsidRPr="00CD51A1" w:rsidRDefault="00D7318E"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b/>
                <w:bCs/>
                <w:sz w:val="24"/>
                <w:szCs w:val="24"/>
              </w:rPr>
              <w:t xml:space="preserve">Điều </w:t>
            </w:r>
            <w:r w:rsidRPr="00CD51A1">
              <w:rPr>
                <w:rFonts w:ascii="Times New Roman" w:hAnsi="Times New Roman" w:cs="Times New Roman"/>
                <w:b/>
                <w:bCs/>
                <w:sz w:val="24"/>
                <w:szCs w:val="24"/>
                <w:lang w:val="en-US"/>
              </w:rPr>
              <w:t>3</w:t>
            </w:r>
            <w:r w:rsidRPr="00CD51A1">
              <w:rPr>
                <w:rFonts w:ascii="Times New Roman" w:hAnsi="Times New Roman" w:cs="Times New Roman"/>
                <w:b/>
                <w:bCs/>
                <w:sz w:val="24"/>
                <w:szCs w:val="24"/>
              </w:rPr>
              <w:t>. Địa vị pháp lý, tư cách pháp nhân, đại diện theo pháp luật</w:t>
            </w:r>
          </w:p>
          <w:p w14:paraId="0EA47975" w14:textId="268F341F" w:rsidR="00D7318E" w:rsidRPr="00CD51A1" w:rsidRDefault="00D7318E" w:rsidP="00F81EC1">
            <w:pPr>
              <w:pStyle w:val="NormalWeb"/>
              <w:shd w:val="clear" w:color="auto" w:fill="FFFFFF"/>
              <w:spacing w:before="0" w:beforeAutospacing="0" w:after="0" w:afterAutospacing="0"/>
              <w:ind w:hanging="30"/>
              <w:jc w:val="both"/>
              <w:rPr>
                <w:strike/>
              </w:rPr>
            </w:pPr>
            <w:r w:rsidRPr="00CD51A1">
              <w:t xml:space="preserve">1. Bảo hiểm tiền gửi Việt Nam là tổ chức tài chính nhà nước, hoạt động theo mô hình Công ty trách nhiệm hữu hạn một thành viên do nhà nước nắm giữ 100% vốn Điều lệ. </w:t>
            </w:r>
          </w:p>
          <w:p w14:paraId="2622B673" w14:textId="5ECF53D0" w:rsidR="00D7318E" w:rsidRPr="00CD51A1" w:rsidRDefault="00D7318E" w:rsidP="00F81EC1">
            <w:pPr>
              <w:shd w:val="clear" w:color="auto" w:fill="FFFFFF"/>
              <w:spacing w:after="0" w:line="240" w:lineRule="auto"/>
              <w:ind w:hanging="30"/>
              <w:jc w:val="both"/>
              <w:rPr>
                <w:rFonts w:ascii="Times New Roman" w:hAnsi="Times New Roman" w:cs="Times New Roman"/>
                <w:strike/>
                <w:sz w:val="24"/>
                <w:szCs w:val="24"/>
              </w:rPr>
            </w:pPr>
            <w:r w:rsidRPr="00CD51A1">
              <w:rPr>
                <w:rFonts w:ascii="Times New Roman" w:hAnsi="Times New Roman" w:cs="Times New Roman"/>
                <w:sz w:val="24"/>
                <w:szCs w:val="24"/>
              </w:rPr>
              <w:t xml:space="preserve">2. Bảo hiểm tiền gửi Việt Nam có tư cách pháp nhân, có vốn điều lệ, có con dấu </w:t>
            </w:r>
            <w:r w:rsidRPr="00CD51A1">
              <w:rPr>
                <w:rFonts w:ascii="Times New Roman" w:hAnsi="Times New Roman" w:cs="Times New Roman"/>
                <w:sz w:val="24"/>
                <w:szCs w:val="24"/>
                <w:lang w:val="en-US"/>
              </w:rPr>
              <w:t xml:space="preserve">và được mở tài khoản tại ngân hàng </w:t>
            </w:r>
            <w:r w:rsidRPr="00CD51A1">
              <w:rPr>
                <w:rFonts w:ascii="Times New Roman" w:hAnsi="Times New Roman" w:cs="Times New Roman"/>
                <w:sz w:val="24"/>
                <w:szCs w:val="24"/>
              </w:rPr>
              <w:t>theo quy định của pháp luật.</w:t>
            </w:r>
          </w:p>
          <w:p w14:paraId="0774A7D2" w14:textId="0E60268F" w:rsidR="00D7318E" w:rsidRPr="00CD51A1" w:rsidRDefault="00D7318E"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 xml:space="preserve">3. Người đại diện theo pháp luật của Bảo hiểm tiền gửi Việt Nam là Chủ tịch Hội đồng quản trị. Người đại diện theo pháp luật của Bảo hiểm tiền gửi Việt Nam </w:t>
            </w:r>
            <w:r w:rsidRPr="00CD51A1">
              <w:rPr>
                <w:rFonts w:ascii="Times New Roman" w:hAnsi="Times New Roman" w:cs="Times New Roman"/>
                <w:sz w:val="24"/>
                <w:szCs w:val="24"/>
              </w:rPr>
              <w:lastRenderedPageBreak/>
              <w:t>được ủy quyền bằng văn bản cho người khác theo quy chế nội bộ của Hội đồng quản trị và theo quy định của pháp luật về ủy quyền.</w:t>
            </w:r>
          </w:p>
        </w:tc>
        <w:tc>
          <w:tcPr>
            <w:tcW w:w="2074" w:type="dxa"/>
          </w:tcPr>
          <w:p w14:paraId="2156DE8F" w14:textId="140CB191" w:rsidR="00D7318E" w:rsidRPr="00CD51A1" w:rsidRDefault="00D7318E" w:rsidP="00F81EC1">
            <w:pPr>
              <w:spacing w:after="0" w:line="240" w:lineRule="auto"/>
              <w:jc w:val="both"/>
              <w:rPr>
                <w:rFonts w:ascii="Times New Roman" w:eastAsia="Cambria" w:hAnsi="Times New Roman" w:cs="Times New Roman"/>
                <w:sz w:val="24"/>
                <w:szCs w:val="24"/>
                <w:lang w:val="en-US"/>
              </w:rPr>
            </w:pPr>
            <w:r w:rsidRPr="00CD51A1">
              <w:rPr>
                <w:rFonts w:ascii="Times New Roman" w:eastAsia="Cambria" w:hAnsi="Times New Roman" w:cs="Times New Roman"/>
                <w:sz w:val="24"/>
                <w:szCs w:val="24"/>
                <w:lang w:val="en-US"/>
              </w:rPr>
              <w:lastRenderedPageBreak/>
              <w:t>Bộ Nội vụ</w:t>
            </w:r>
          </w:p>
        </w:tc>
        <w:tc>
          <w:tcPr>
            <w:tcW w:w="5358" w:type="dxa"/>
          </w:tcPr>
          <w:p w14:paraId="08291243" w14:textId="7C54224D" w:rsidR="00D7318E" w:rsidRPr="00CD51A1" w:rsidRDefault="00D7318E" w:rsidP="00F81EC1">
            <w:pPr>
              <w:tabs>
                <w:tab w:val="left" w:pos="1985"/>
                <w:tab w:val="left" w:pos="2520"/>
                <w:tab w:val="left" w:pos="3780"/>
              </w:tabs>
              <w:spacing w:after="0" w:line="240" w:lineRule="auto"/>
              <w:jc w:val="both"/>
              <w:rPr>
                <w:rFonts w:ascii="Times New Roman" w:hAnsi="Times New Roman" w:cs="Times New Roman"/>
                <w:sz w:val="24"/>
                <w:szCs w:val="24"/>
              </w:rPr>
            </w:pPr>
            <w:r w:rsidRPr="00CD51A1">
              <w:rPr>
                <w:rFonts w:ascii="Times New Roman" w:hAnsi="Times New Roman" w:cs="Times New Roman"/>
                <w:bCs/>
                <w:sz w:val="24"/>
                <w:szCs w:val="24"/>
              </w:rPr>
              <w:t>Về loại hình tổ chức (Điều 3)</w:t>
            </w:r>
            <w:r w:rsidRPr="00CD51A1">
              <w:rPr>
                <w:rFonts w:ascii="Times New Roman" w:hAnsi="Times New Roman" w:cs="Times New Roman"/>
                <w:bCs/>
                <w:sz w:val="24"/>
                <w:szCs w:val="24"/>
                <w:lang w:val="en-US"/>
              </w:rPr>
              <w:t>:</w:t>
            </w:r>
            <w:r w:rsidRPr="00CD51A1">
              <w:rPr>
                <w:rFonts w:ascii="Times New Roman" w:hAnsi="Times New Roman" w:cs="Times New Roman"/>
                <w:bCs/>
                <w:sz w:val="24"/>
                <w:szCs w:val="24"/>
              </w:rPr>
              <w:t xml:space="preserve"> Đề nghị Ngân hàng Nhà nước Việt Nam giải trình, làm rõ việc quy định Bảo hiểm tiền gửi Việt Nam hoạt động theo mô hình Công ty trách nhiệm hữu hạn một thành viên do Nhà nước nắm giữ 100% vốn điều lệ, bảo đảm phù hợp với các quy định của pháp luật.</w:t>
            </w:r>
          </w:p>
        </w:tc>
        <w:tc>
          <w:tcPr>
            <w:tcW w:w="3642" w:type="dxa"/>
            <w:vMerge/>
          </w:tcPr>
          <w:p w14:paraId="7958ED6A" w14:textId="428ADF32" w:rsidR="00D7318E" w:rsidRPr="00CD51A1" w:rsidRDefault="00D7318E" w:rsidP="00F81EC1">
            <w:pPr>
              <w:spacing w:after="0" w:line="240" w:lineRule="auto"/>
              <w:ind w:firstLine="243"/>
              <w:jc w:val="both"/>
              <w:rPr>
                <w:rFonts w:ascii="Times New Roman" w:eastAsia="Cambria" w:hAnsi="Times New Roman" w:cs="Times New Roman"/>
                <w:sz w:val="24"/>
                <w:szCs w:val="24"/>
                <w:lang w:val="en-US"/>
              </w:rPr>
            </w:pPr>
          </w:p>
        </w:tc>
      </w:tr>
      <w:tr w:rsidR="00CF6E4A" w:rsidRPr="00CD51A1" w14:paraId="2AB196E0" w14:textId="77777777" w:rsidTr="00BF5F90">
        <w:trPr>
          <w:trHeight w:val="296"/>
          <w:jc w:val="center"/>
        </w:trPr>
        <w:tc>
          <w:tcPr>
            <w:tcW w:w="786" w:type="dxa"/>
          </w:tcPr>
          <w:p w14:paraId="78DACAB6" w14:textId="77777777" w:rsidR="00026CC3" w:rsidRPr="00CD51A1" w:rsidRDefault="00026CC3" w:rsidP="00F81EC1">
            <w:pPr>
              <w:spacing w:after="0" w:line="240" w:lineRule="auto"/>
              <w:ind w:firstLine="26"/>
              <w:jc w:val="both"/>
              <w:rPr>
                <w:rFonts w:ascii="Times New Roman" w:hAnsi="Times New Roman" w:cs="Times New Roman"/>
                <w:b/>
                <w:bCs/>
                <w:sz w:val="24"/>
                <w:szCs w:val="24"/>
                <w:lang w:val="en-US"/>
              </w:rPr>
            </w:pPr>
          </w:p>
        </w:tc>
        <w:tc>
          <w:tcPr>
            <w:tcW w:w="3326" w:type="dxa"/>
            <w:vMerge w:val="restart"/>
          </w:tcPr>
          <w:p w14:paraId="3992ED4D" w14:textId="77777777" w:rsidR="00026CC3" w:rsidRPr="00CD51A1" w:rsidRDefault="00026CC3" w:rsidP="00F81EC1">
            <w:pPr>
              <w:shd w:val="clear" w:color="auto" w:fill="FFFFFF"/>
              <w:spacing w:after="0" w:line="240" w:lineRule="auto"/>
              <w:ind w:hanging="30"/>
              <w:jc w:val="both"/>
              <w:rPr>
                <w:rFonts w:ascii="Times New Roman" w:hAnsi="Times New Roman" w:cs="Times New Roman"/>
                <w:b/>
                <w:sz w:val="24"/>
                <w:szCs w:val="24"/>
              </w:rPr>
            </w:pPr>
            <w:r w:rsidRPr="00CD51A1">
              <w:rPr>
                <w:rFonts w:ascii="Times New Roman" w:hAnsi="Times New Roman" w:cs="Times New Roman"/>
                <w:b/>
                <w:sz w:val="24"/>
                <w:szCs w:val="24"/>
              </w:rPr>
              <w:t>Điều 5. Quyền và nghĩa vụ của Bảo hiểm tiền gửi Việt Nam</w:t>
            </w:r>
          </w:p>
          <w:p w14:paraId="54A67AB6" w14:textId="77777777" w:rsidR="00026CC3" w:rsidRPr="00CD51A1" w:rsidRDefault="00026CC3" w:rsidP="00F81EC1">
            <w:pPr>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1. Các quyền và nghĩa vụ theo quy định tại Điều 14 Luật Bảo hiểm tiền gửi.</w:t>
            </w:r>
          </w:p>
          <w:p w14:paraId="11BE8CDC" w14:textId="77777777" w:rsidR="00026CC3" w:rsidRPr="00CD51A1" w:rsidRDefault="00026CC3" w:rsidP="00F81EC1">
            <w:pPr>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 xml:space="preserve">2. Cung cấp thông tin cho Ngân hàng Nhà nước Việt Nam </w:t>
            </w:r>
            <w:r w:rsidRPr="00CD51A1">
              <w:rPr>
                <w:rFonts w:ascii="Times New Roman" w:hAnsi="Times New Roman" w:cs="Times New Roman"/>
                <w:sz w:val="24"/>
                <w:szCs w:val="24"/>
                <w:lang w:val="en-US"/>
              </w:rPr>
              <w:t xml:space="preserve">(sau đây gọi tắt là Ngân hàng Nhà nước) </w:t>
            </w:r>
            <w:r w:rsidRPr="00CD51A1">
              <w:rPr>
                <w:rFonts w:ascii="Times New Roman" w:hAnsi="Times New Roman" w:cs="Times New Roman"/>
                <w:sz w:val="24"/>
                <w:szCs w:val="24"/>
              </w:rPr>
              <w:t>và tiếp cận thông tin của Ngân hàng Nhà nước theo quy định của Thống đốc Ngân hàng Nhà nước Việt Nam.</w:t>
            </w:r>
          </w:p>
          <w:p w14:paraId="562E873F" w14:textId="77777777" w:rsidR="00026CC3" w:rsidRPr="00CD51A1" w:rsidRDefault="00026CC3" w:rsidP="00F81EC1">
            <w:pPr>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3. Thực hiện các cam kết đối với tổ chức tham gia bảo hiểm tiền gửi và các cam kết khác thuộc trách nhiệm của Bảo hiểm tiền gửi Việt Nam.</w:t>
            </w:r>
          </w:p>
          <w:p w14:paraId="520765FC" w14:textId="77777777" w:rsidR="00026CC3" w:rsidRPr="00CD51A1" w:rsidRDefault="00026CC3" w:rsidP="00F81EC1">
            <w:pPr>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4. Đổi mới, hiện đại hóa công nghệ và phương thức quản lý phù hợp với yêu cầu phát triển của Bảo hiểm tiền gửi Việt Nam.</w:t>
            </w:r>
          </w:p>
          <w:p w14:paraId="00E0562F" w14:textId="77777777" w:rsidR="00026CC3" w:rsidRPr="00CD51A1" w:rsidRDefault="00026CC3" w:rsidP="00F81EC1">
            <w:pPr>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lastRenderedPageBreak/>
              <w:t>5. Thực hiện nghĩa vụ đối với người lao động theo quy định của pháp luật; Tuyển chọn, thuê mướn, bố trí, sử dụng, đào tạo nguồn nhân lực, lựa chọn hình thức trả lương, thưởng theo quy định của pháp luật.</w:t>
            </w:r>
          </w:p>
          <w:p w14:paraId="3956F030" w14:textId="77777777" w:rsidR="00026CC3" w:rsidRPr="00CD51A1" w:rsidRDefault="00026CC3" w:rsidP="00F81EC1">
            <w:pPr>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6. Tiếp nhận, quản lý và sử dụng đúng mục đích vốn điều lệ; nguồn vốn được bổ sung; đất đai và các nguồn lực khác do Nhà nước giao theo quy định của pháp luật.</w:t>
            </w:r>
          </w:p>
          <w:p w14:paraId="5749343C" w14:textId="77777777" w:rsidR="00026CC3" w:rsidRPr="00CD51A1" w:rsidRDefault="00026CC3" w:rsidP="00F81EC1">
            <w:pPr>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7. Chuyển nhượng, cho thuê, thế chấp, cầm cố tài sản thuộc quyền quản lý theo quy định pháp luật.</w:t>
            </w:r>
          </w:p>
          <w:p w14:paraId="2E65BC16" w14:textId="77777777" w:rsidR="00026CC3" w:rsidRPr="00CD51A1" w:rsidRDefault="00026CC3" w:rsidP="00F81EC1">
            <w:pPr>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8. Hợp tác với các tổ chức trong và ngoài nước nhằm tăng cường năng lực hoạt động của Bảo hiểm tiền gửi Việt Nam và của tổ chức tham gia bảo hiểm tiền gửi.</w:t>
            </w:r>
          </w:p>
          <w:p w14:paraId="176B950D" w14:textId="77777777" w:rsidR="00026CC3" w:rsidRPr="00CD51A1" w:rsidRDefault="00026CC3" w:rsidP="00F81EC1">
            <w:pPr>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 xml:space="preserve">9. Thực hiện các nhiệm vụ và quyền hạn khác khi được Thủ </w:t>
            </w:r>
            <w:r w:rsidRPr="00CD51A1">
              <w:rPr>
                <w:rFonts w:ascii="Times New Roman" w:hAnsi="Times New Roman" w:cs="Times New Roman"/>
                <w:sz w:val="24"/>
                <w:szCs w:val="24"/>
              </w:rPr>
              <w:lastRenderedPageBreak/>
              <w:t>tướng Chính phủ hoặc Thống đốc Ngân hàng Nhà nước giao.</w:t>
            </w:r>
          </w:p>
          <w:p w14:paraId="7C9FB31B" w14:textId="0FED6D1D" w:rsidR="00BA2CC4" w:rsidRPr="00CD51A1" w:rsidRDefault="00BA2CC4" w:rsidP="00F81EC1">
            <w:pPr>
              <w:shd w:val="clear" w:color="auto" w:fill="FFFFFF"/>
              <w:spacing w:after="0" w:line="240" w:lineRule="auto"/>
              <w:ind w:firstLine="567"/>
              <w:jc w:val="both"/>
              <w:rPr>
                <w:rFonts w:ascii="Times New Roman" w:hAnsi="Times New Roman" w:cs="Times New Roman"/>
                <w:b/>
                <w:bCs/>
                <w:sz w:val="24"/>
                <w:szCs w:val="24"/>
              </w:rPr>
            </w:pPr>
          </w:p>
        </w:tc>
        <w:tc>
          <w:tcPr>
            <w:tcW w:w="2074" w:type="dxa"/>
          </w:tcPr>
          <w:p w14:paraId="15A710EA" w14:textId="1529E86A" w:rsidR="00026CC3" w:rsidRPr="00CD51A1" w:rsidRDefault="00026CC3" w:rsidP="00F81EC1">
            <w:pPr>
              <w:spacing w:after="0" w:line="240" w:lineRule="auto"/>
              <w:jc w:val="both"/>
              <w:rPr>
                <w:rFonts w:ascii="Times New Roman" w:eastAsia="Cambria" w:hAnsi="Times New Roman" w:cs="Times New Roman"/>
                <w:bCs/>
                <w:sz w:val="24"/>
                <w:szCs w:val="24"/>
                <w:lang w:val="en-US"/>
              </w:rPr>
            </w:pPr>
            <w:r w:rsidRPr="00CD51A1">
              <w:rPr>
                <w:rFonts w:ascii="Times New Roman" w:eastAsia="Cambria" w:hAnsi="Times New Roman" w:cs="Times New Roman"/>
                <w:bCs/>
                <w:sz w:val="24"/>
                <w:szCs w:val="24"/>
                <w:lang w:val="en-US"/>
              </w:rPr>
              <w:lastRenderedPageBreak/>
              <w:t>Bộ Tư pháp</w:t>
            </w:r>
          </w:p>
        </w:tc>
        <w:tc>
          <w:tcPr>
            <w:tcW w:w="5358" w:type="dxa"/>
          </w:tcPr>
          <w:p w14:paraId="4540AF75" w14:textId="2D0EDF16" w:rsidR="00026CC3" w:rsidRPr="00CD51A1" w:rsidRDefault="00026CC3" w:rsidP="00F81EC1">
            <w:pPr>
              <w:tabs>
                <w:tab w:val="left" w:pos="90"/>
                <w:tab w:val="left" w:pos="142"/>
                <w:tab w:val="left" w:pos="180"/>
                <w:tab w:val="left" w:pos="284"/>
                <w:tab w:val="left" w:pos="450"/>
                <w:tab w:val="left" w:pos="709"/>
                <w:tab w:val="left" w:pos="851"/>
                <w:tab w:val="left" w:pos="900"/>
                <w:tab w:val="left" w:pos="990"/>
                <w:tab w:val="left" w:pos="1080"/>
                <w:tab w:val="left" w:pos="1170"/>
                <w:tab w:val="left" w:pos="1260"/>
                <w:tab w:val="left" w:pos="1440"/>
                <w:tab w:val="left" w:pos="2160"/>
                <w:tab w:val="left" w:pos="2880"/>
                <w:tab w:val="left" w:pos="3600"/>
                <w:tab w:val="left" w:pos="4320"/>
                <w:tab w:val="left" w:pos="5040"/>
                <w:tab w:val="left" w:pos="5760"/>
                <w:tab w:val="left" w:pos="7770"/>
              </w:tabs>
              <w:autoSpaceDE w:val="0"/>
              <w:autoSpaceDN w:val="0"/>
              <w:adjustRightInd w:val="0"/>
              <w:spacing w:after="0" w:line="240" w:lineRule="auto"/>
              <w:jc w:val="both"/>
              <w:rPr>
                <w:rFonts w:ascii="Times New Roman" w:hAnsi="Times New Roman" w:cs="Times New Roman"/>
                <w:bCs/>
                <w:sz w:val="24"/>
                <w:szCs w:val="24"/>
              </w:rPr>
            </w:pPr>
            <w:r w:rsidRPr="00CD51A1">
              <w:rPr>
                <w:rFonts w:ascii="Times New Roman" w:hAnsi="Times New Roman" w:cs="Times New Roman"/>
                <w:b/>
                <w:bCs/>
                <w:sz w:val="24"/>
                <w:szCs w:val="24"/>
              </w:rPr>
              <w:t>2.1.</w:t>
            </w:r>
            <w:r w:rsidRPr="00CD51A1">
              <w:rPr>
                <w:rFonts w:ascii="Times New Roman" w:hAnsi="Times New Roman" w:cs="Times New Roman"/>
                <w:bCs/>
                <w:sz w:val="24"/>
                <w:szCs w:val="24"/>
              </w:rPr>
              <w:t xml:space="preserve"> Khoản 5 Điều 5 dự thảo Nghị định quy định quyền và nghĩa vụ của Bảo hiểm tiền gửi Việt Nam </w:t>
            </w:r>
            <w:r w:rsidRPr="00CD51A1">
              <w:rPr>
                <w:rFonts w:ascii="Times New Roman" w:hAnsi="Times New Roman" w:cs="Times New Roman"/>
                <w:bCs/>
                <w:i/>
                <w:sz w:val="24"/>
                <w:szCs w:val="24"/>
              </w:rPr>
              <w:t>“lựa chọn hình thức trả lương, thưởng theo quy định pháp luật”</w:t>
            </w:r>
            <w:r w:rsidRPr="00CD51A1">
              <w:rPr>
                <w:rFonts w:ascii="Times New Roman" w:hAnsi="Times New Roman" w:cs="Times New Roman"/>
                <w:bCs/>
                <w:sz w:val="24"/>
                <w:szCs w:val="24"/>
              </w:rPr>
              <w:t xml:space="preserve">. Tuy nhiên, khoản 5 Điều 27 Luật Bảo hiểm tiền gửi số 111/2025/QH15 giao Chính phủ </w:t>
            </w:r>
            <w:r w:rsidRPr="00CD51A1">
              <w:rPr>
                <w:rFonts w:ascii="Times New Roman" w:hAnsi="Times New Roman" w:cs="Times New Roman"/>
                <w:bCs/>
                <w:i/>
                <w:sz w:val="24"/>
                <w:szCs w:val="24"/>
              </w:rPr>
              <w:t xml:space="preserve">“quy định chế độ tiền lương, thù lao, tiền thưởng của tổ chức bảo hiểm tiền gửi phù hợp với tính chất hoạt động của tổ chức bảo hiểm tiền gửi” </w:t>
            </w:r>
            <w:r w:rsidRPr="00CD51A1">
              <w:rPr>
                <w:rFonts w:ascii="Times New Roman" w:hAnsi="Times New Roman" w:cs="Times New Roman"/>
                <w:bCs/>
                <w:sz w:val="24"/>
                <w:szCs w:val="24"/>
              </w:rPr>
              <w:t xml:space="preserve">và khoản 1 Điều 31 dự thảo Nghị định giao Bộ Nội vụ: </w:t>
            </w:r>
            <w:r w:rsidRPr="00CD51A1">
              <w:rPr>
                <w:rFonts w:ascii="Times New Roman" w:hAnsi="Times New Roman" w:cs="Times New Roman"/>
                <w:bCs/>
                <w:i/>
                <w:sz w:val="24"/>
                <w:szCs w:val="24"/>
              </w:rPr>
              <w:t>“Hướng dẫn Bảo hiểm tiền gửi thực hiện các chính sách về lao động, tiền lương, thù lao, tiền thưởng”</w:t>
            </w:r>
            <w:r w:rsidRPr="00CD51A1">
              <w:rPr>
                <w:rFonts w:ascii="Times New Roman" w:hAnsi="Times New Roman" w:cs="Times New Roman"/>
                <w:bCs/>
                <w:sz w:val="24"/>
                <w:szCs w:val="24"/>
              </w:rPr>
              <w:t>. Do đó, cơ quan chủ trì soạn thảo cần quy định rõ cơ chế kiểm soát việc “lựa chọn hình thức trả lương, thưởng”, bảo đảm phù hợp với quy định của Luật Bảo hiểm tiền gửi, thống nhất với những nội dung quy định, hướng dẫn về lao động, tiền lương, thù lao, tiền thưởng đối với Bảo hiểm tiền gửi Việt Nam, bảo đảm tính rõ ràng, cụ thể, dễ hiểu trong áp dụng pháp luật.</w:t>
            </w:r>
          </w:p>
        </w:tc>
        <w:tc>
          <w:tcPr>
            <w:tcW w:w="3642" w:type="dxa"/>
          </w:tcPr>
          <w:p w14:paraId="7DEC6E22" w14:textId="0953D3DA" w:rsidR="00026CC3" w:rsidRPr="00CD51A1" w:rsidRDefault="00026CC3" w:rsidP="00F81EC1">
            <w:pPr>
              <w:spacing w:after="0" w:line="240" w:lineRule="auto"/>
              <w:jc w:val="both"/>
              <w:rPr>
                <w:rFonts w:ascii="Times New Roman" w:hAnsi="Times New Roman" w:cs="Times New Roman"/>
                <w:i/>
                <w:sz w:val="24"/>
                <w:szCs w:val="24"/>
                <w:u w:val="single"/>
                <w:lang w:val="en-US"/>
              </w:rPr>
            </w:pPr>
            <w:r w:rsidRPr="00CD51A1">
              <w:rPr>
                <w:rFonts w:ascii="Times New Roman" w:hAnsi="Times New Roman" w:cs="Times New Roman"/>
                <w:sz w:val="24"/>
                <w:szCs w:val="24"/>
              </w:rPr>
              <w:t>Tiếp thu ý kiến Bộ Tư pháp, sửa đổi k</w:t>
            </w:r>
            <w:r w:rsidRPr="00CD51A1">
              <w:rPr>
                <w:rFonts w:ascii="Times New Roman" w:hAnsi="Times New Roman" w:cs="Times New Roman"/>
                <w:sz w:val="24"/>
                <w:szCs w:val="24"/>
                <w:lang w:val="en-US"/>
              </w:rPr>
              <w:t xml:space="preserve">hoản </w:t>
            </w:r>
            <w:r w:rsidRPr="00CD51A1">
              <w:rPr>
                <w:rFonts w:ascii="Times New Roman" w:hAnsi="Times New Roman" w:cs="Times New Roman"/>
                <w:sz w:val="24"/>
                <w:szCs w:val="24"/>
              </w:rPr>
              <w:t>5</w:t>
            </w:r>
            <w:r w:rsidRPr="00CD51A1">
              <w:rPr>
                <w:rFonts w:ascii="Times New Roman" w:hAnsi="Times New Roman" w:cs="Times New Roman"/>
                <w:sz w:val="24"/>
                <w:szCs w:val="24"/>
                <w:lang w:val="en-US"/>
              </w:rPr>
              <w:t xml:space="preserve"> Điều 5 dự thảo Nghị định như sau</w:t>
            </w:r>
            <w:r w:rsidRPr="00CD51A1">
              <w:rPr>
                <w:rFonts w:ascii="Times New Roman" w:hAnsi="Times New Roman" w:cs="Times New Roman"/>
                <w:sz w:val="24"/>
                <w:szCs w:val="24"/>
              </w:rPr>
              <w:t>:</w:t>
            </w:r>
            <w:r w:rsidRPr="00CD51A1">
              <w:rPr>
                <w:rFonts w:ascii="Times New Roman" w:hAnsi="Times New Roman" w:cs="Times New Roman"/>
                <w:sz w:val="24"/>
                <w:szCs w:val="24"/>
                <w:lang w:val="en-US"/>
              </w:rPr>
              <w:t xml:space="preserve"> “</w:t>
            </w:r>
            <w:r w:rsidRPr="00CD51A1">
              <w:rPr>
                <w:rFonts w:ascii="Times New Roman" w:hAnsi="Times New Roman" w:cs="Times New Roman"/>
                <w:i/>
                <w:iCs/>
                <w:sz w:val="24"/>
                <w:szCs w:val="24"/>
              </w:rPr>
              <w:t>Thực hiện nghĩa vụ đối với người lao động theo quy định của pháp luật; tuyển dụng, thuê, bố trí, sử dụng, đào tạo nguồn nhân lực, trả lương, thưởng theo quy định của pháp luật</w:t>
            </w:r>
            <w:r w:rsidRPr="00CD51A1">
              <w:rPr>
                <w:rFonts w:ascii="Times New Roman" w:hAnsi="Times New Roman" w:cs="Times New Roman"/>
                <w:sz w:val="24"/>
                <w:szCs w:val="24"/>
                <w:lang w:val="en-US"/>
              </w:rPr>
              <w:t>”.</w:t>
            </w:r>
            <w:r w:rsidRPr="00CD51A1">
              <w:rPr>
                <w:rFonts w:ascii="Times New Roman" w:hAnsi="Times New Roman" w:cs="Times New Roman"/>
                <w:i/>
                <w:sz w:val="24"/>
                <w:szCs w:val="24"/>
                <w:u w:val="single"/>
                <w:lang w:val="en-US"/>
              </w:rPr>
              <w:t xml:space="preserve"> </w:t>
            </w:r>
          </w:p>
          <w:p w14:paraId="5D97FC29" w14:textId="38C37BAB" w:rsidR="00026CC3" w:rsidRPr="00CD51A1" w:rsidRDefault="00026CC3" w:rsidP="00F81EC1">
            <w:pPr>
              <w:spacing w:after="0" w:line="240" w:lineRule="auto"/>
              <w:ind w:firstLine="243"/>
              <w:jc w:val="both"/>
              <w:rPr>
                <w:rFonts w:ascii="Times New Roman" w:eastAsia="Cambria" w:hAnsi="Times New Roman" w:cs="Times New Roman"/>
                <w:bCs/>
                <w:sz w:val="24"/>
                <w:szCs w:val="24"/>
              </w:rPr>
            </w:pPr>
            <w:r w:rsidRPr="00CD51A1">
              <w:rPr>
                <w:rFonts w:ascii="Times New Roman" w:eastAsia="Cambria" w:hAnsi="Times New Roman" w:cs="Times New Roman"/>
                <w:bCs/>
                <w:sz w:val="24"/>
                <w:szCs w:val="24"/>
              </w:rPr>
              <w:t xml:space="preserve"> </w:t>
            </w:r>
          </w:p>
        </w:tc>
      </w:tr>
      <w:tr w:rsidR="00CF6E4A" w:rsidRPr="00CD51A1" w14:paraId="0BA47383" w14:textId="77777777" w:rsidTr="00BF5F90">
        <w:trPr>
          <w:trHeight w:val="595"/>
          <w:jc w:val="center"/>
        </w:trPr>
        <w:tc>
          <w:tcPr>
            <w:tcW w:w="786" w:type="dxa"/>
          </w:tcPr>
          <w:p w14:paraId="11D272EB" w14:textId="77777777" w:rsidR="00026CC3" w:rsidRPr="00CD51A1" w:rsidRDefault="00026CC3" w:rsidP="00F81EC1">
            <w:pPr>
              <w:spacing w:after="0" w:line="240" w:lineRule="auto"/>
              <w:ind w:firstLine="26"/>
              <w:jc w:val="both"/>
              <w:rPr>
                <w:rFonts w:ascii="Times New Roman" w:eastAsiaTheme="majorEastAsia" w:hAnsi="Times New Roman" w:cs="Times New Roman"/>
                <w:b/>
                <w:bCs/>
                <w:sz w:val="24"/>
                <w:szCs w:val="24"/>
                <w:lang w:val="en-US"/>
              </w:rPr>
            </w:pPr>
          </w:p>
        </w:tc>
        <w:tc>
          <w:tcPr>
            <w:tcW w:w="3326" w:type="dxa"/>
            <w:vMerge/>
          </w:tcPr>
          <w:p w14:paraId="518F4FE7" w14:textId="77777777" w:rsidR="00026CC3" w:rsidRPr="00CD51A1" w:rsidRDefault="00026CC3" w:rsidP="00F81EC1">
            <w:pPr>
              <w:spacing w:after="0" w:line="240" w:lineRule="auto"/>
              <w:ind w:hanging="30"/>
              <w:jc w:val="both"/>
              <w:rPr>
                <w:rFonts w:ascii="Times New Roman" w:hAnsi="Times New Roman" w:cs="Times New Roman"/>
                <w:sz w:val="24"/>
                <w:szCs w:val="24"/>
              </w:rPr>
            </w:pPr>
          </w:p>
        </w:tc>
        <w:tc>
          <w:tcPr>
            <w:tcW w:w="2074" w:type="dxa"/>
          </w:tcPr>
          <w:p w14:paraId="01F9230B" w14:textId="58F39393" w:rsidR="00026CC3" w:rsidRPr="00CD51A1" w:rsidRDefault="00026CC3" w:rsidP="00F81EC1">
            <w:pPr>
              <w:spacing w:after="0" w:line="240" w:lineRule="auto"/>
              <w:jc w:val="both"/>
              <w:rPr>
                <w:rFonts w:ascii="Times New Roman" w:hAnsi="Times New Roman" w:cs="Times New Roman"/>
                <w:bCs/>
                <w:sz w:val="24"/>
                <w:szCs w:val="24"/>
                <w:lang w:val="en-US"/>
              </w:rPr>
            </w:pPr>
            <w:r w:rsidRPr="00CD51A1">
              <w:rPr>
                <w:rFonts w:ascii="Times New Roman" w:hAnsi="Times New Roman" w:cs="Times New Roman"/>
                <w:bCs/>
                <w:sz w:val="24"/>
                <w:szCs w:val="24"/>
                <w:lang w:val="en-US"/>
              </w:rPr>
              <w:t>Bộ Tư pháp</w:t>
            </w:r>
          </w:p>
        </w:tc>
        <w:tc>
          <w:tcPr>
            <w:tcW w:w="5358" w:type="dxa"/>
          </w:tcPr>
          <w:p w14:paraId="4DC21378" w14:textId="7C3E12FF" w:rsidR="00026CC3" w:rsidRPr="00CD51A1" w:rsidRDefault="00026CC3" w:rsidP="00F81EC1">
            <w:pPr>
              <w:tabs>
                <w:tab w:val="left" w:pos="90"/>
                <w:tab w:val="left" w:pos="142"/>
                <w:tab w:val="left" w:pos="180"/>
                <w:tab w:val="left" w:pos="284"/>
                <w:tab w:val="left" w:pos="450"/>
                <w:tab w:val="left" w:pos="709"/>
                <w:tab w:val="left" w:pos="851"/>
                <w:tab w:val="left" w:pos="900"/>
                <w:tab w:val="left" w:pos="990"/>
                <w:tab w:val="left" w:pos="1080"/>
                <w:tab w:val="left" w:pos="1170"/>
                <w:tab w:val="left" w:pos="1260"/>
                <w:tab w:val="left" w:pos="1440"/>
                <w:tab w:val="left" w:pos="2160"/>
                <w:tab w:val="left" w:pos="2880"/>
                <w:tab w:val="left" w:pos="3600"/>
                <w:tab w:val="left" w:pos="4320"/>
                <w:tab w:val="left" w:pos="5040"/>
                <w:tab w:val="left" w:pos="5760"/>
                <w:tab w:val="left" w:pos="7770"/>
              </w:tabs>
              <w:autoSpaceDE w:val="0"/>
              <w:autoSpaceDN w:val="0"/>
              <w:adjustRightInd w:val="0"/>
              <w:spacing w:after="0" w:line="240" w:lineRule="auto"/>
              <w:jc w:val="both"/>
              <w:rPr>
                <w:rFonts w:ascii="Times New Roman" w:hAnsi="Times New Roman" w:cs="Times New Roman"/>
                <w:bCs/>
                <w:spacing w:val="-2"/>
                <w:sz w:val="24"/>
                <w:szCs w:val="24"/>
                <w:lang w:val="en-US"/>
              </w:rPr>
            </w:pPr>
            <w:r w:rsidRPr="00CD51A1">
              <w:rPr>
                <w:rFonts w:ascii="Times New Roman" w:hAnsi="Times New Roman" w:cs="Times New Roman"/>
                <w:bCs/>
                <w:spacing w:val="-2"/>
                <w:sz w:val="24"/>
                <w:szCs w:val="24"/>
              </w:rPr>
              <w:t xml:space="preserve">Khoản 6 Điều 5 dự thảo Nghị định quy định quyền và nghĩa vụ của Bảo hiểm tiền gửi Việt Nam: </w:t>
            </w:r>
            <w:r w:rsidRPr="00CD51A1">
              <w:rPr>
                <w:rFonts w:ascii="Times New Roman" w:hAnsi="Times New Roman" w:cs="Times New Roman"/>
                <w:bCs/>
                <w:i/>
                <w:spacing w:val="-2"/>
                <w:sz w:val="24"/>
                <w:szCs w:val="24"/>
              </w:rPr>
              <w:t xml:space="preserve">“Tiếp nhận, quản lý và sử dụng đúng mục đích vốn điều lệ; nguồn </w:t>
            </w:r>
            <w:r w:rsidRPr="00CD51A1">
              <w:rPr>
                <w:rFonts w:ascii="Times New Roman" w:hAnsi="Times New Roman" w:cs="Times New Roman"/>
                <w:bCs/>
                <w:i/>
                <w:spacing w:val="-2"/>
                <w:sz w:val="24"/>
                <w:szCs w:val="24"/>
              </w:rPr>
              <w:lastRenderedPageBreak/>
              <w:t>vốn được bổ sung; đất đai và các nguồn lực khác do nhà nước giao theo quy định của pháp luật”</w:t>
            </w:r>
            <w:r w:rsidRPr="00CD51A1">
              <w:rPr>
                <w:rFonts w:ascii="Times New Roman" w:hAnsi="Times New Roman" w:cs="Times New Roman"/>
                <w:bCs/>
                <w:spacing w:val="-2"/>
                <w:sz w:val="24"/>
                <w:szCs w:val="24"/>
              </w:rPr>
              <w:t xml:space="preserve">. Bên cạnh đó, khoản 1 Điều 8 dự thảo Nghị định quy định nhiệm vụ, quyền hạn của Hội đồng quản trị: </w:t>
            </w:r>
            <w:r w:rsidRPr="00CD51A1">
              <w:rPr>
                <w:rFonts w:ascii="Times New Roman" w:hAnsi="Times New Roman" w:cs="Times New Roman"/>
                <w:bCs/>
                <w:i/>
                <w:spacing w:val="-2"/>
                <w:sz w:val="24"/>
                <w:szCs w:val="24"/>
              </w:rPr>
              <w:t>“Nhận vốn, đất đai và các nguồn lực khác do nhà nước giao”</w:t>
            </w:r>
            <w:r w:rsidRPr="00CD51A1">
              <w:rPr>
                <w:rFonts w:ascii="Times New Roman" w:hAnsi="Times New Roman" w:cs="Times New Roman"/>
                <w:bCs/>
                <w:spacing w:val="-2"/>
                <w:sz w:val="24"/>
                <w:szCs w:val="24"/>
              </w:rPr>
              <w:t>. Tuy nhiên, khoản 6 Điều 5 và khoản 1 Điều 8 dự thảo Nghị định chưa thống nhất về cách xác định nguồn vốn của Bảo hiểm tiền gửi Việt Nam, đồng thời chưa quy định đầy đủ các nguồn vốn Bảo hiểm tiền gửi Việt Nam được Nhà nước cấp, hỗ trợ theo quy định của Luật Bảo hiểm tiền gửi số 111/2025/QH15, như: vốn điều lệ được bổ sung theo quy định của Chính phủ; vốn vay đặc biệt từ Ngân hàng Nhà nước Việt Nam; vốn tiếp nhận hỗ trợ theo nguyên tắc có hoàn trả từ ngân sách nhà nước theo quyết định của Thủ tướng Chính phủ… Do đó, cơ quan chủ trì soạn thảo cần rà soát, chỉnh lý lại các quy định liên quan đến nguồn vốn theo hướng bám sát quy định tại Điều 28 Luật Bảo hiểm tiền gửi số 111/2025/QH15</w:t>
            </w:r>
            <w:r w:rsidRPr="00CD51A1">
              <w:rPr>
                <w:rStyle w:val="FootnoteReference"/>
                <w:rFonts w:ascii="Times New Roman" w:hAnsi="Times New Roman" w:cs="Times New Roman"/>
                <w:bCs/>
                <w:spacing w:val="-2"/>
                <w:sz w:val="24"/>
                <w:szCs w:val="24"/>
              </w:rPr>
              <w:footnoteReference w:id="4"/>
            </w:r>
            <w:r w:rsidRPr="00CD51A1">
              <w:rPr>
                <w:rFonts w:ascii="Times New Roman" w:hAnsi="Times New Roman" w:cs="Times New Roman"/>
                <w:bCs/>
                <w:spacing w:val="-2"/>
                <w:sz w:val="24"/>
                <w:szCs w:val="24"/>
              </w:rPr>
              <w:t>, thể hiện đầy đủ các loại nguồn vốn mà Bảo hiểm tiền gửi Việt Nam được tiếp nhận, quản lý và sử dụng, bảo đảm sự thống nhất giữa quy định về quyền, nghĩa vụ của tổ chức và nhiệm vụ, quyền hạn của Hội đồng quản trị.</w:t>
            </w:r>
          </w:p>
        </w:tc>
        <w:tc>
          <w:tcPr>
            <w:tcW w:w="3642" w:type="dxa"/>
          </w:tcPr>
          <w:p w14:paraId="3A22E400" w14:textId="7ADE240D" w:rsidR="00026CC3" w:rsidRPr="00CD51A1" w:rsidRDefault="00026CC3" w:rsidP="00F81EC1">
            <w:pPr>
              <w:spacing w:after="0" w:line="240" w:lineRule="auto"/>
              <w:ind w:firstLine="243"/>
              <w:jc w:val="both"/>
              <w:rPr>
                <w:rFonts w:ascii="Times New Roman" w:eastAsia="Cambria" w:hAnsi="Times New Roman" w:cs="Times New Roman"/>
                <w:sz w:val="24"/>
                <w:szCs w:val="24"/>
                <w:lang w:val="en-US"/>
              </w:rPr>
            </w:pPr>
            <w:r w:rsidRPr="00CD51A1">
              <w:rPr>
                <w:rFonts w:ascii="Times New Roman" w:eastAsia="Cambria" w:hAnsi="Times New Roman" w:cs="Times New Roman"/>
                <w:sz w:val="24"/>
                <w:szCs w:val="24"/>
                <w:lang w:val="en-US"/>
              </w:rPr>
              <w:lastRenderedPageBreak/>
              <w:t>Tiếp thu ý kiến Bộ</w:t>
            </w:r>
            <w:r w:rsidR="00886069" w:rsidRPr="00CD51A1">
              <w:rPr>
                <w:rFonts w:ascii="Times New Roman" w:eastAsia="Cambria" w:hAnsi="Times New Roman" w:cs="Times New Roman"/>
                <w:sz w:val="24"/>
                <w:szCs w:val="24"/>
                <w:lang w:val="en-US"/>
              </w:rPr>
              <w:t xml:space="preserve"> Tư pháp, NHNN sửa đổi khoản 6 Điều 5 và </w:t>
            </w:r>
            <w:r w:rsidR="00886069" w:rsidRPr="00CD51A1">
              <w:rPr>
                <w:rFonts w:ascii="Times New Roman" w:eastAsia="Cambria" w:hAnsi="Times New Roman" w:cs="Times New Roman"/>
                <w:sz w:val="24"/>
                <w:szCs w:val="24"/>
                <w:lang w:val="en-US"/>
              </w:rPr>
              <w:lastRenderedPageBreak/>
              <w:t>bãi bỏ khoản 1 Điều 8 để tránh trùng lặp.</w:t>
            </w:r>
          </w:p>
          <w:p w14:paraId="272397E5" w14:textId="360239A9" w:rsidR="006E508B" w:rsidRPr="00CD51A1" w:rsidRDefault="006E508B" w:rsidP="00F81EC1">
            <w:pPr>
              <w:shd w:val="clear" w:color="auto" w:fill="FFFFFF"/>
              <w:spacing w:after="0" w:line="240" w:lineRule="auto"/>
              <w:jc w:val="both"/>
              <w:rPr>
                <w:rFonts w:ascii="Times New Roman" w:hAnsi="Times New Roman" w:cs="Times New Roman"/>
                <w:sz w:val="24"/>
                <w:szCs w:val="24"/>
                <w:lang w:val="en-US"/>
              </w:rPr>
            </w:pPr>
            <w:r w:rsidRPr="00CD51A1">
              <w:rPr>
                <w:rFonts w:ascii="Times New Roman" w:hAnsi="Times New Roman" w:cs="Times New Roman"/>
                <w:sz w:val="24"/>
                <w:szCs w:val="24"/>
                <w:lang w:val="en-US"/>
              </w:rPr>
              <w:t>“</w:t>
            </w:r>
            <w:r w:rsidRPr="00CD51A1">
              <w:rPr>
                <w:rFonts w:ascii="Times New Roman" w:hAnsi="Times New Roman" w:cs="Times New Roman"/>
                <w:i/>
                <w:sz w:val="24"/>
                <w:szCs w:val="24"/>
              </w:rPr>
              <w:t xml:space="preserve">6. </w:t>
            </w:r>
            <w:r w:rsidRPr="00CD51A1">
              <w:rPr>
                <w:rFonts w:ascii="Times New Roman" w:hAnsi="Times New Roman" w:cs="Times New Roman"/>
                <w:bCs/>
                <w:i/>
                <w:spacing w:val="-2"/>
                <w:sz w:val="24"/>
                <w:szCs w:val="24"/>
              </w:rPr>
              <w:t>Tiếp nhận, quản lý và sử dụng đúng mục đích nguồn vốn hoạt động quy định tại Điều 28 Luật Bảo hiểm tiền gửi; đất đai và các nguồn lực khác do nhà nước giao theo quy định của pháp luật</w:t>
            </w:r>
            <w:r w:rsidRPr="00CD51A1">
              <w:rPr>
                <w:rFonts w:ascii="Times New Roman" w:hAnsi="Times New Roman" w:cs="Times New Roman"/>
                <w:bCs/>
                <w:i/>
                <w:spacing w:val="-2"/>
                <w:sz w:val="24"/>
                <w:szCs w:val="24"/>
                <w:lang w:val="en-US"/>
              </w:rPr>
              <w:t>”</w:t>
            </w:r>
            <w:r w:rsidRPr="00CD51A1">
              <w:rPr>
                <w:rFonts w:ascii="Times New Roman" w:hAnsi="Times New Roman" w:cs="Times New Roman"/>
                <w:bCs/>
                <w:i/>
                <w:spacing w:val="-2"/>
                <w:sz w:val="24"/>
                <w:szCs w:val="24"/>
              </w:rPr>
              <w:t>.</w:t>
            </w:r>
            <w:r w:rsidR="00886069" w:rsidRPr="00CD51A1">
              <w:rPr>
                <w:rFonts w:ascii="Times New Roman" w:hAnsi="Times New Roman" w:cs="Times New Roman"/>
                <w:bCs/>
                <w:i/>
                <w:spacing w:val="-2"/>
                <w:sz w:val="24"/>
                <w:szCs w:val="24"/>
                <w:lang w:val="en-US"/>
              </w:rPr>
              <w:t xml:space="preserve"> </w:t>
            </w:r>
            <w:r w:rsidR="00886069" w:rsidRPr="00CD51A1">
              <w:rPr>
                <w:rFonts w:ascii="Times New Roman" w:hAnsi="Times New Roman" w:cs="Times New Roman"/>
                <w:bCs/>
                <w:spacing w:val="-2"/>
                <w:sz w:val="24"/>
                <w:szCs w:val="24"/>
                <w:lang w:val="en-US"/>
              </w:rPr>
              <w:t>(Khoản 6 Điều 5 DTNĐ)</w:t>
            </w:r>
          </w:p>
          <w:p w14:paraId="2971BE76" w14:textId="378291E4" w:rsidR="00026CC3" w:rsidRPr="00CD51A1" w:rsidRDefault="00026CC3" w:rsidP="00F81EC1">
            <w:pPr>
              <w:spacing w:after="0" w:line="240" w:lineRule="auto"/>
              <w:ind w:firstLine="243"/>
              <w:jc w:val="both"/>
              <w:rPr>
                <w:rFonts w:ascii="Times New Roman" w:eastAsia="Cambria" w:hAnsi="Times New Roman" w:cs="Times New Roman"/>
                <w:sz w:val="24"/>
                <w:szCs w:val="24"/>
                <w:lang w:val="en-US"/>
              </w:rPr>
            </w:pPr>
          </w:p>
        </w:tc>
      </w:tr>
      <w:tr w:rsidR="00CF6E4A" w:rsidRPr="00CD51A1" w14:paraId="4902B57E" w14:textId="77777777" w:rsidTr="00BF5F90">
        <w:trPr>
          <w:trHeight w:val="595"/>
          <w:jc w:val="center"/>
        </w:trPr>
        <w:tc>
          <w:tcPr>
            <w:tcW w:w="786" w:type="dxa"/>
          </w:tcPr>
          <w:p w14:paraId="1F8B4C77" w14:textId="77777777" w:rsidR="00026CC3" w:rsidRPr="00CD51A1" w:rsidRDefault="00026CC3" w:rsidP="00F81EC1">
            <w:pPr>
              <w:spacing w:after="0" w:line="240" w:lineRule="auto"/>
              <w:ind w:firstLine="26"/>
              <w:jc w:val="both"/>
              <w:rPr>
                <w:rFonts w:ascii="Times New Roman" w:eastAsiaTheme="majorEastAsia" w:hAnsi="Times New Roman" w:cs="Times New Roman"/>
                <w:b/>
                <w:bCs/>
                <w:sz w:val="24"/>
                <w:szCs w:val="24"/>
                <w:lang w:val="en-US"/>
              </w:rPr>
            </w:pPr>
          </w:p>
        </w:tc>
        <w:tc>
          <w:tcPr>
            <w:tcW w:w="3326" w:type="dxa"/>
            <w:vMerge/>
          </w:tcPr>
          <w:p w14:paraId="3E014394" w14:textId="77777777" w:rsidR="00026CC3" w:rsidRPr="00CD51A1" w:rsidRDefault="00026CC3" w:rsidP="00F81EC1">
            <w:pPr>
              <w:spacing w:after="0" w:line="240" w:lineRule="auto"/>
              <w:ind w:hanging="30"/>
              <w:jc w:val="both"/>
              <w:rPr>
                <w:rFonts w:ascii="Times New Roman" w:hAnsi="Times New Roman" w:cs="Times New Roman"/>
                <w:sz w:val="24"/>
                <w:szCs w:val="24"/>
              </w:rPr>
            </w:pPr>
          </w:p>
        </w:tc>
        <w:tc>
          <w:tcPr>
            <w:tcW w:w="2074" w:type="dxa"/>
          </w:tcPr>
          <w:p w14:paraId="518A5025" w14:textId="0C97DF62" w:rsidR="00026CC3" w:rsidRPr="00CD51A1" w:rsidRDefault="00026CC3" w:rsidP="00F81EC1">
            <w:pPr>
              <w:spacing w:after="0" w:line="240" w:lineRule="auto"/>
              <w:jc w:val="both"/>
              <w:rPr>
                <w:rFonts w:ascii="Times New Roman" w:hAnsi="Times New Roman" w:cs="Times New Roman"/>
                <w:bCs/>
                <w:sz w:val="24"/>
                <w:szCs w:val="24"/>
              </w:rPr>
            </w:pPr>
            <w:r w:rsidRPr="00CD51A1">
              <w:rPr>
                <w:rFonts w:ascii="Times New Roman" w:hAnsi="Times New Roman" w:cs="Times New Roman"/>
                <w:bCs/>
                <w:sz w:val="24"/>
                <w:szCs w:val="24"/>
              </w:rPr>
              <w:t>Bộ Tài chính</w:t>
            </w:r>
          </w:p>
        </w:tc>
        <w:tc>
          <w:tcPr>
            <w:tcW w:w="5358" w:type="dxa"/>
          </w:tcPr>
          <w:p w14:paraId="42316AF1" w14:textId="07F98A1A" w:rsidR="00026CC3" w:rsidRPr="00CD51A1" w:rsidRDefault="00026CC3" w:rsidP="00F81EC1">
            <w:pPr>
              <w:tabs>
                <w:tab w:val="left" w:pos="90"/>
                <w:tab w:val="left" w:pos="142"/>
                <w:tab w:val="left" w:pos="180"/>
                <w:tab w:val="left" w:pos="284"/>
                <w:tab w:val="left" w:pos="450"/>
                <w:tab w:val="left" w:pos="709"/>
                <w:tab w:val="left" w:pos="851"/>
                <w:tab w:val="left" w:pos="900"/>
                <w:tab w:val="left" w:pos="990"/>
                <w:tab w:val="left" w:pos="1080"/>
                <w:tab w:val="left" w:pos="1170"/>
                <w:tab w:val="left" w:pos="1260"/>
                <w:tab w:val="left" w:pos="1440"/>
                <w:tab w:val="left" w:pos="2160"/>
                <w:tab w:val="left" w:pos="2880"/>
                <w:tab w:val="left" w:pos="3600"/>
                <w:tab w:val="left" w:pos="4320"/>
                <w:tab w:val="left" w:pos="5040"/>
                <w:tab w:val="left" w:pos="5760"/>
                <w:tab w:val="left" w:pos="7770"/>
              </w:tabs>
              <w:autoSpaceDE w:val="0"/>
              <w:autoSpaceDN w:val="0"/>
              <w:adjustRightInd w:val="0"/>
              <w:spacing w:after="0" w:line="240" w:lineRule="auto"/>
              <w:jc w:val="both"/>
              <w:rPr>
                <w:rFonts w:ascii="Times New Roman" w:hAnsi="Times New Roman" w:cs="Times New Roman"/>
                <w:bCs/>
                <w:spacing w:val="-2"/>
                <w:sz w:val="24"/>
                <w:szCs w:val="24"/>
              </w:rPr>
            </w:pPr>
            <w:r w:rsidRPr="00CD51A1">
              <w:rPr>
                <w:rFonts w:ascii="Times New Roman" w:hAnsi="Times New Roman" w:cs="Times New Roman"/>
                <w:spacing w:val="2"/>
                <w:sz w:val="24"/>
                <w:szCs w:val="24"/>
                <w:lang w:val="nl-NL"/>
              </w:rPr>
              <w:t xml:space="preserve">Khoản 9 dự thảo Nghị định quy định Bảo hiểm tiền gửi Việt Nam </w:t>
            </w:r>
            <w:r w:rsidRPr="00CD51A1">
              <w:rPr>
                <w:rFonts w:ascii="Times New Roman" w:hAnsi="Times New Roman" w:cs="Times New Roman"/>
                <w:i/>
                <w:spacing w:val="2"/>
                <w:sz w:val="24"/>
                <w:szCs w:val="24"/>
                <w:lang w:val="nl-NL"/>
              </w:rPr>
              <w:t xml:space="preserve">"Thực hiện các nhiệm vụ và quyền hạn </w:t>
            </w:r>
            <w:r w:rsidRPr="00CD51A1">
              <w:rPr>
                <w:rFonts w:ascii="Times New Roman" w:hAnsi="Times New Roman" w:cs="Times New Roman"/>
                <w:i/>
                <w:spacing w:val="2"/>
                <w:sz w:val="24"/>
                <w:szCs w:val="24"/>
                <w:lang w:val="nl-NL"/>
              </w:rPr>
              <w:lastRenderedPageBreak/>
              <w:t>khác khi được Thủ tướng Chính phủ hoặc Thống đốc Ngân hàng Nhà nước giao"</w:t>
            </w:r>
            <w:r w:rsidRPr="00CD51A1">
              <w:rPr>
                <w:rFonts w:ascii="Times New Roman" w:hAnsi="Times New Roman" w:cs="Times New Roman"/>
                <w:spacing w:val="2"/>
                <w:sz w:val="24"/>
                <w:szCs w:val="24"/>
                <w:lang w:val="nl-NL"/>
              </w:rPr>
              <w:t xml:space="preserve">. Đề nghị NHNN bổ sung quy định </w:t>
            </w:r>
            <w:r w:rsidRPr="00CD51A1">
              <w:rPr>
                <w:rFonts w:ascii="Times New Roman" w:hAnsi="Times New Roman" w:cs="Times New Roman"/>
                <w:i/>
                <w:spacing w:val="2"/>
                <w:sz w:val="24"/>
                <w:szCs w:val="24"/>
                <w:lang w:val="nl-NL"/>
              </w:rPr>
              <w:t xml:space="preserve">"Thực hiện các nhiệm vụ và quyền hạn khác khi được Thủ tướng Chính phủ hoặc Thống đốc Ngân hàng Nhà nước giao </w:t>
            </w:r>
            <w:r w:rsidRPr="00CD51A1">
              <w:rPr>
                <w:rFonts w:ascii="Times New Roman" w:hAnsi="Times New Roman" w:cs="Times New Roman"/>
                <w:b/>
                <w:i/>
                <w:spacing w:val="2"/>
                <w:sz w:val="24"/>
                <w:szCs w:val="24"/>
                <w:u w:val="single"/>
                <w:lang w:val="nl-NL"/>
              </w:rPr>
              <w:t>theo quy định của pháp luật</w:t>
            </w:r>
            <w:r w:rsidRPr="00CD51A1">
              <w:rPr>
                <w:rFonts w:ascii="Times New Roman" w:hAnsi="Times New Roman" w:cs="Times New Roman"/>
                <w:i/>
                <w:spacing w:val="2"/>
                <w:sz w:val="24"/>
                <w:szCs w:val="24"/>
                <w:lang w:val="nl-NL"/>
              </w:rPr>
              <w:t>"</w:t>
            </w:r>
            <w:r w:rsidRPr="00CD51A1">
              <w:rPr>
                <w:rFonts w:ascii="Times New Roman" w:hAnsi="Times New Roman" w:cs="Times New Roman"/>
                <w:spacing w:val="2"/>
                <w:sz w:val="24"/>
                <w:szCs w:val="24"/>
                <w:lang w:val="nl-NL"/>
              </w:rPr>
              <w:t xml:space="preserve">  để đảm bảo việc thực hiện các nhiệm vụ, quyền hạn khác cũng phải đúng quy định pháp luật.</w:t>
            </w:r>
          </w:p>
        </w:tc>
        <w:tc>
          <w:tcPr>
            <w:tcW w:w="3642" w:type="dxa"/>
          </w:tcPr>
          <w:p w14:paraId="03444410" w14:textId="12343162" w:rsidR="00026CC3" w:rsidRPr="00CD51A1" w:rsidRDefault="00BA2CC4" w:rsidP="00F81EC1">
            <w:pPr>
              <w:shd w:val="clear" w:color="auto" w:fill="FFFFFF"/>
              <w:spacing w:after="0" w:line="240" w:lineRule="auto"/>
              <w:jc w:val="both"/>
              <w:rPr>
                <w:rFonts w:ascii="Times New Roman" w:eastAsia="Cambria" w:hAnsi="Times New Roman" w:cs="Times New Roman"/>
                <w:sz w:val="24"/>
                <w:szCs w:val="24"/>
              </w:rPr>
            </w:pPr>
            <w:r w:rsidRPr="00CD51A1">
              <w:rPr>
                <w:rFonts w:ascii="Times New Roman" w:eastAsia="Cambria" w:hAnsi="Times New Roman" w:cs="Times New Roman"/>
                <w:sz w:val="24"/>
                <w:szCs w:val="24"/>
              </w:rPr>
              <w:lastRenderedPageBreak/>
              <w:t>Tiếp thu. Chỉnh sửa như sau:</w:t>
            </w:r>
          </w:p>
          <w:p w14:paraId="40D2A28D" w14:textId="2F4FCBBC" w:rsidR="008762D0" w:rsidRPr="00CD51A1" w:rsidRDefault="007D1118" w:rsidP="00F81EC1">
            <w:pPr>
              <w:shd w:val="clear" w:color="auto" w:fill="FFFFFF"/>
              <w:spacing w:after="0" w:line="240" w:lineRule="auto"/>
              <w:jc w:val="both"/>
              <w:rPr>
                <w:rFonts w:ascii="Times New Roman" w:hAnsi="Times New Roman" w:cs="Times New Roman"/>
                <w:sz w:val="24"/>
                <w:szCs w:val="24"/>
                <w:lang w:val="en-US"/>
              </w:rPr>
            </w:pPr>
            <w:r w:rsidRPr="00CD51A1">
              <w:rPr>
                <w:rFonts w:ascii="Times New Roman" w:hAnsi="Times New Roman" w:cs="Times New Roman"/>
                <w:i/>
                <w:spacing w:val="2"/>
                <w:sz w:val="24"/>
                <w:szCs w:val="24"/>
                <w:lang w:val="nl-NL"/>
              </w:rPr>
              <w:lastRenderedPageBreak/>
              <w:t>“</w:t>
            </w:r>
            <w:r w:rsidR="008762D0" w:rsidRPr="00CD51A1">
              <w:rPr>
                <w:rFonts w:ascii="Times New Roman" w:hAnsi="Times New Roman" w:cs="Times New Roman"/>
                <w:i/>
                <w:sz w:val="24"/>
                <w:szCs w:val="24"/>
              </w:rPr>
              <w:t>16. Thực hiện các nhiệm vụ và quyền hạn khác theo quy định của pháp luật, của Ngân hàng Nhà nước và quy chế nội bộ của Bảo hiểm tiền gửi Việt Nam</w:t>
            </w:r>
            <w:r w:rsidR="008762D0" w:rsidRPr="00CD51A1">
              <w:rPr>
                <w:rFonts w:ascii="Times New Roman" w:hAnsi="Times New Roman" w:cs="Times New Roman"/>
                <w:i/>
                <w:sz w:val="24"/>
                <w:szCs w:val="24"/>
                <w:lang w:val="en-US"/>
              </w:rPr>
              <w:t xml:space="preserve">” </w:t>
            </w:r>
            <w:r w:rsidR="008762D0" w:rsidRPr="00CD51A1">
              <w:rPr>
                <w:rFonts w:ascii="Times New Roman" w:hAnsi="Times New Roman" w:cs="Times New Roman"/>
                <w:sz w:val="24"/>
                <w:szCs w:val="24"/>
                <w:lang w:val="en-US"/>
              </w:rPr>
              <w:t>(Khoản 16 Điều 8 DTNĐ)</w:t>
            </w:r>
          </w:p>
          <w:p w14:paraId="7CE06EAC" w14:textId="0C70073F" w:rsidR="00BA2CC4" w:rsidRPr="00CD51A1" w:rsidRDefault="00BA2CC4" w:rsidP="00F81EC1">
            <w:pPr>
              <w:shd w:val="clear" w:color="auto" w:fill="FFFFFF"/>
              <w:spacing w:after="0" w:line="240" w:lineRule="auto"/>
              <w:jc w:val="both"/>
              <w:rPr>
                <w:rFonts w:ascii="Times New Roman" w:eastAsia="Cambria" w:hAnsi="Times New Roman" w:cs="Times New Roman"/>
                <w:sz w:val="24"/>
                <w:szCs w:val="24"/>
              </w:rPr>
            </w:pPr>
          </w:p>
        </w:tc>
      </w:tr>
      <w:tr w:rsidR="00CF6E4A" w:rsidRPr="00CD51A1" w14:paraId="4A809940" w14:textId="77777777" w:rsidTr="00BF5F90">
        <w:trPr>
          <w:trHeight w:val="595"/>
          <w:jc w:val="center"/>
        </w:trPr>
        <w:tc>
          <w:tcPr>
            <w:tcW w:w="786" w:type="dxa"/>
          </w:tcPr>
          <w:p w14:paraId="5B7316E7" w14:textId="6CF3BD67" w:rsidR="00375D64" w:rsidRPr="00CD51A1" w:rsidRDefault="00375D64" w:rsidP="00F81EC1">
            <w:pPr>
              <w:spacing w:after="0" w:line="240" w:lineRule="auto"/>
              <w:ind w:firstLine="26"/>
              <w:jc w:val="both"/>
              <w:rPr>
                <w:rFonts w:ascii="Times New Roman" w:eastAsiaTheme="majorEastAsia" w:hAnsi="Times New Roman" w:cs="Times New Roman"/>
                <w:b/>
                <w:bCs/>
                <w:sz w:val="24"/>
                <w:szCs w:val="24"/>
                <w:lang w:val="en-US"/>
              </w:rPr>
            </w:pPr>
          </w:p>
        </w:tc>
        <w:tc>
          <w:tcPr>
            <w:tcW w:w="3326" w:type="dxa"/>
            <w:vMerge w:val="restart"/>
          </w:tcPr>
          <w:p w14:paraId="0DF6335D" w14:textId="77777777" w:rsidR="00375D64" w:rsidRPr="00CD51A1" w:rsidRDefault="00375D64"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b/>
                <w:bCs/>
                <w:sz w:val="24"/>
                <w:szCs w:val="24"/>
              </w:rPr>
              <w:t xml:space="preserve">Điều </w:t>
            </w:r>
            <w:r w:rsidRPr="00CD51A1">
              <w:rPr>
                <w:rFonts w:ascii="Times New Roman" w:hAnsi="Times New Roman" w:cs="Times New Roman"/>
                <w:b/>
                <w:bCs/>
                <w:sz w:val="24"/>
                <w:szCs w:val="24"/>
                <w:lang w:val="en-US"/>
              </w:rPr>
              <w:t>7</w:t>
            </w:r>
            <w:r w:rsidRPr="00CD51A1">
              <w:rPr>
                <w:rFonts w:ascii="Times New Roman" w:hAnsi="Times New Roman" w:cs="Times New Roman"/>
                <w:b/>
                <w:bCs/>
                <w:sz w:val="24"/>
                <w:szCs w:val="24"/>
              </w:rPr>
              <w:t xml:space="preserve">. Hội đồng quản trị </w:t>
            </w:r>
          </w:p>
          <w:p w14:paraId="694284D1" w14:textId="411A33B3" w:rsidR="00375D64" w:rsidRPr="00CD51A1" w:rsidRDefault="00751A82" w:rsidP="00F81EC1">
            <w:pPr>
              <w:shd w:val="clear" w:color="auto" w:fill="FFFFFF"/>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xml:space="preserve">3. Hội đồng quản trị có tối đa 07 thành viên, trong đó một thành viên là Chủ tịch Hội đồng quản trị do Thủ tướng Chính phủ bổ nhiệm, các thành viên còn lại là chuyên trách hoặc </w:t>
            </w:r>
            <w:r w:rsidR="0028558E" w:rsidRPr="00CD51A1">
              <w:rPr>
                <w:rFonts w:ascii="Times New Roman" w:hAnsi="Times New Roman" w:cs="Times New Roman"/>
                <w:sz w:val="24"/>
                <w:szCs w:val="24"/>
              </w:rPr>
              <w:t>kiêm</w:t>
            </w:r>
            <w:r w:rsidRPr="00CD51A1">
              <w:rPr>
                <w:rFonts w:ascii="Times New Roman" w:hAnsi="Times New Roman" w:cs="Times New Roman"/>
                <w:sz w:val="24"/>
                <w:szCs w:val="24"/>
              </w:rPr>
              <w:t xml:space="preserve"> nhiệm do Thống đốc Ngân hàng Nhà nước bổ nhiệm. </w:t>
            </w:r>
          </w:p>
        </w:tc>
        <w:tc>
          <w:tcPr>
            <w:tcW w:w="2074" w:type="dxa"/>
          </w:tcPr>
          <w:p w14:paraId="37EE2B28" w14:textId="4394F0CC" w:rsidR="00375D64" w:rsidRPr="00CD51A1" w:rsidRDefault="00375D64" w:rsidP="00F81EC1">
            <w:pPr>
              <w:spacing w:after="0" w:line="240" w:lineRule="auto"/>
              <w:jc w:val="both"/>
              <w:rPr>
                <w:rFonts w:ascii="Times New Roman" w:hAnsi="Times New Roman" w:cs="Times New Roman"/>
                <w:bCs/>
                <w:sz w:val="24"/>
                <w:szCs w:val="24"/>
              </w:rPr>
            </w:pPr>
            <w:r w:rsidRPr="00CD51A1">
              <w:rPr>
                <w:rFonts w:ascii="Times New Roman" w:hAnsi="Times New Roman" w:cs="Times New Roman"/>
                <w:bCs/>
                <w:sz w:val="24"/>
                <w:szCs w:val="24"/>
              </w:rPr>
              <w:t>Bộ Tài chính</w:t>
            </w:r>
          </w:p>
        </w:tc>
        <w:tc>
          <w:tcPr>
            <w:tcW w:w="5358" w:type="dxa"/>
          </w:tcPr>
          <w:p w14:paraId="43E68FF6" w14:textId="77777777" w:rsidR="00375D64" w:rsidRPr="00CD51A1" w:rsidRDefault="00375D64" w:rsidP="00F81EC1">
            <w:pPr>
              <w:tabs>
                <w:tab w:val="left" w:pos="709"/>
                <w:tab w:val="left" w:pos="1134"/>
              </w:tabs>
              <w:spacing w:after="0" w:line="240" w:lineRule="auto"/>
              <w:jc w:val="both"/>
              <w:rPr>
                <w:rFonts w:ascii="Times New Roman" w:hAnsi="Times New Roman" w:cs="Times New Roman"/>
                <w:b/>
                <w:i/>
                <w:spacing w:val="2"/>
                <w:sz w:val="24"/>
                <w:szCs w:val="24"/>
                <w:lang w:val="nl-NL"/>
              </w:rPr>
            </w:pPr>
            <w:r w:rsidRPr="00CD51A1">
              <w:rPr>
                <w:rFonts w:ascii="Times New Roman" w:hAnsi="Times New Roman" w:cs="Times New Roman"/>
                <w:b/>
                <w:i/>
                <w:spacing w:val="2"/>
                <w:sz w:val="24"/>
                <w:szCs w:val="24"/>
                <w:lang w:val="nl-NL"/>
              </w:rPr>
              <w:t>Về Hội đồng quản trị và Ban kiểm soát (Điều 7 và Điều 12)</w:t>
            </w:r>
          </w:p>
          <w:p w14:paraId="46FA6038" w14:textId="253E3CEF" w:rsidR="00375D64" w:rsidRPr="00CD51A1" w:rsidRDefault="00375D64" w:rsidP="00F81EC1">
            <w:pPr>
              <w:tabs>
                <w:tab w:val="left" w:pos="709"/>
                <w:tab w:val="left" w:pos="1134"/>
              </w:tabs>
              <w:spacing w:after="0" w:line="240" w:lineRule="auto"/>
              <w:jc w:val="both"/>
              <w:rPr>
                <w:rFonts w:ascii="Times New Roman" w:hAnsi="Times New Roman" w:cs="Times New Roman"/>
                <w:spacing w:val="2"/>
                <w:sz w:val="24"/>
                <w:szCs w:val="24"/>
                <w:lang w:val="nl-NL"/>
              </w:rPr>
            </w:pPr>
            <w:r w:rsidRPr="00CD51A1">
              <w:rPr>
                <w:rFonts w:ascii="Times New Roman" w:hAnsi="Times New Roman" w:cs="Times New Roman"/>
                <w:spacing w:val="2"/>
                <w:sz w:val="24"/>
                <w:szCs w:val="24"/>
                <w:lang w:val="nl-NL"/>
              </w:rPr>
              <w:t>Khoản 3 Điều 7, khoản 2 Điều 12 dự thảo Nghị định quy định Hội đồng quản trị có thành viên chuyên trách, Ban kiểm soát có Kiểm soát viên chuyên trách. Đề nghị NHNN thuyết minh rõ có hay không có thành viên không chuyên trách Hội đồng quản trị, Kiểm soát viên không chuyên trách để tránh cách hiểu khác nhau trong quá trình triển khai thực hiện Nghị định.</w:t>
            </w:r>
          </w:p>
        </w:tc>
        <w:tc>
          <w:tcPr>
            <w:tcW w:w="3642" w:type="dxa"/>
          </w:tcPr>
          <w:p w14:paraId="04FCAE19" w14:textId="268B0C6E" w:rsidR="001A2FCD" w:rsidRPr="00CD51A1" w:rsidRDefault="007D1118" w:rsidP="00F81EC1">
            <w:pPr>
              <w:shd w:val="clear" w:color="auto" w:fill="FFFFFF"/>
              <w:spacing w:after="0" w:line="240" w:lineRule="auto"/>
              <w:jc w:val="both"/>
              <w:rPr>
                <w:rFonts w:ascii="Times New Roman" w:hAnsi="Times New Roman" w:cs="Times New Roman"/>
                <w:sz w:val="24"/>
                <w:szCs w:val="24"/>
                <w:lang w:val="en-US"/>
              </w:rPr>
            </w:pPr>
            <w:r w:rsidRPr="00CD51A1">
              <w:rPr>
                <w:rFonts w:ascii="Times New Roman" w:hAnsi="Times New Roman" w:cs="Times New Roman"/>
                <w:sz w:val="24"/>
                <w:szCs w:val="24"/>
                <w:lang w:val="en-US"/>
              </w:rPr>
              <w:t xml:space="preserve">     </w:t>
            </w:r>
            <w:r w:rsidR="006F73F2" w:rsidRPr="00CD51A1">
              <w:rPr>
                <w:rFonts w:ascii="Times New Roman" w:hAnsi="Times New Roman" w:cs="Times New Roman"/>
                <w:sz w:val="24"/>
                <w:szCs w:val="24"/>
              </w:rPr>
              <w:t xml:space="preserve">- Đối với khoản 3 Điều 7: </w:t>
            </w:r>
            <w:r w:rsidR="002F74AC" w:rsidRPr="00CD51A1">
              <w:rPr>
                <w:rFonts w:ascii="Times New Roman" w:hAnsi="Times New Roman" w:cs="Times New Roman"/>
                <w:sz w:val="24"/>
                <w:szCs w:val="24"/>
              </w:rPr>
              <w:t xml:space="preserve">Tiếp thu, </w:t>
            </w:r>
            <w:r w:rsidR="00056EB6" w:rsidRPr="00CD51A1">
              <w:rPr>
                <w:rFonts w:ascii="Times New Roman" w:hAnsi="Times New Roman" w:cs="Times New Roman"/>
                <w:sz w:val="24"/>
                <w:szCs w:val="24"/>
              </w:rPr>
              <w:t>sửa như sau:</w:t>
            </w:r>
            <w:r w:rsidR="00E827AE" w:rsidRPr="00CD51A1">
              <w:rPr>
                <w:rFonts w:ascii="Times New Roman" w:hAnsi="Times New Roman" w:cs="Times New Roman"/>
                <w:sz w:val="24"/>
                <w:szCs w:val="24"/>
                <w:lang w:val="en-US"/>
              </w:rPr>
              <w:t xml:space="preserve"> </w:t>
            </w:r>
            <w:r w:rsidR="00056EB6" w:rsidRPr="00CD51A1">
              <w:rPr>
                <w:rFonts w:ascii="Times New Roman" w:hAnsi="Times New Roman" w:cs="Times New Roman"/>
                <w:sz w:val="24"/>
                <w:szCs w:val="24"/>
              </w:rPr>
              <w:t>“</w:t>
            </w:r>
            <w:r w:rsidR="00E4607E" w:rsidRPr="00CD51A1">
              <w:rPr>
                <w:rFonts w:ascii="Times New Roman" w:hAnsi="Times New Roman" w:cs="Times New Roman"/>
                <w:sz w:val="24"/>
                <w:szCs w:val="24"/>
              </w:rPr>
              <w:t>3. Hội đồng quản trị có tối đa 07 thành viên, trong đó một thành viên là Chủ tịch Hội đồng quản trị do Thủ tướng Chính phủ bổ nhiệm, các thành viên làm việc theo chế độ chuyên trách; các thành viên còn lại của Hội đồng quản trị do Thống đốc Ngân hàng Nhà nước bổ nhiệm, trong đó một thành viên Hội đồng quản trị là Tổng giám đốc.</w:t>
            </w:r>
            <w:r w:rsidR="001A2FCD" w:rsidRPr="00CD51A1">
              <w:rPr>
                <w:rFonts w:ascii="Times New Roman" w:hAnsi="Times New Roman" w:cs="Times New Roman"/>
                <w:sz w:val="24"/>
                <w:szCs w:val="24"/>
              </w:rPr>
              <w:t>”.</w:t>
            </w:r>
            <w:r w:rsidR="00E827AE" w:rsidRPr="00CD51A1">
              <w:rPr>
                <w:rFonts w:ascii="Times New Roman" w:hAnsi="Times New Roman" w:cs="Times New Roman"/>
                <w:sz w:val="24"/>
                <w:szCs w:val="24"/>
                <w:lang w:val="en-US"/>
              </w:rPr>
              <w:t xml:space="preserve"> (Khoản 3 Điều 7 DTNĐ)</w:t>
            </w:r>
          </w:p>
          <w:p w14:paraId="0E4A1126" w14:textId="4D8B133A" w:rsidR="00751A82" w:rsidRPr="00CD51A1" w:rsidRDefault="0027770F" w:rsidP="00F81EC1">
            <w:pPr>
              <w:shd w:val="clear" w:color="auto" w:fill="FFFFFF"/>
              <w:spacing w:after="0" w:line="240" w:lineRule="auto"/>
              <w:ind w:firstLine="567"/>
              <w:jc w:val="both"/>
              <w:rPr>
                <w:rFonts w:ascii="Times New Roman" w:hAnsi="Times New Roman" w:cs="Times New Roman"/>
                <w:sz w:val="24"/>
                <w:szCs w:val="24"/>
              </w:rPr>
            </w:pPr>
            <w:r w:rsidRPr="00CD51A1">
              <w:rPr>
                <w:rFonts w:ascii="Times New Roman" w:hAnsi="Times New Roman" w:cs="Times New Roman"/>
                <w:sz w:val="24"/>
                <w:szCs w:val="24"/>
                <w:lang w:val="en-US"/>
              </w:rPr>
              <w:t xml:space="preserve">- </w:t>
            </w:r>
            <w:r w:rsidR="0082290A" w:rsidRPr="00CD51A1">
              <w:rPr>
                <w:rFonts w:ascii="Times New Roman" w:hAnsi="Times New Roman" w:cs="Times New Roman"/>
                <w:sz w:val="24"/>
                <w:szCs w:val="24"/>
              </w:rPr>
              <w:t>Đối với khoản 2 Điều 12: Không tiếp thu do quy định tại dự thảo Nghị định đã rõ các thành viên Ban kiểm soát làm việc theo chế độ chuyên trách:</w:t>
            </w:r>
            <w:r w:rsidR="00E827AE" w:rsidRPr="00CD51A1">
              <w:rPr>
                <w:rFonts w:ascii="Times New Roman" w:hAnsi="Times New Roman" w:cs="Times New Roman"/>
                <w:sz w:val="24"/>
                <w:szCs w:val="24"/>
                <w:lang w:val="en-US"/>
              </w:rPr>
              <w:t xml:space="preserve"> </w:t>
            </w:r>
            <w:r w:rsidR="0082290A" w:rsidRPr="00CD51A1">
              <w:rPr>
                <w:rFonts w:ascii="Times New Roman" w:hAnsi="Times New Roman" w:cs="Times New Roman"/>
                <w:sz w:val="24"/>
                <w:szCs w:val="24"/>
              </w:rPr>
              <w:t xml:space="preserve"> “</w:t>
            </w:r>
            <w:r w:rsidR="00E4607E" w:rsidRPr="00CD51A1">
              <w:rPr>
                <w:rFonts w:ascii="Times New Roman" w:hAnsi="Times New Roman" w:cs="Times New Roman"/>
                <w:sz w:val="24"/>
                <w:szCs w:val="24"/>
              </w:rPr>
              <w:t>2. Ban kiểm soát có tối đa 03 Kiểm soát viên, làm việc theo chế độ chuyên trách do Thống đốc Ngân hàng Nhà nước bổ nhiệm, trong đó có 01 Kiểm soát viên làm Trưởng Ban kiểm soát.</w:t>
            </w:r>
            <w:r w:rsidR="0082290A" w:rsidRPr="00CD51A1">
              <w:rPr>
                <w:rFonts w:ascii="Times New Roman" w:hAnsi="Times New Roman" w:cs="Times New Roman"/>
                <w:sz w:val="24"/>
                <w:szCs w:val="24"/>
              </w:rPr>
              <w:t>”.</w:t>
            </w:r>
            <w:r w:rsidR="0082290A" w:rsidRPr="00CD51A1">
              <w:rPr>
                <w:rFonts w:ascii="Times New Roman" w:hAnsi="Times New Roman" w:cs="Times New Roman"/>
                <w:sz w:val="24"/>
                <w:szCs w:val="24"/>
                <w:shd w:val="clear" w:color="auto" w:fill="FFFFFF"/>
              </w:rPr>
              <w:t xml:space="preserve"> </w:t>
            </w:r>
          </w:p>
        </w:tc>
      </w:tr>
      <w:tr w:rsidR="00CF6E4A" w:rsidRPr="00CD51A1" w14:paraId="319845B6" w14:textId="77777777" w:rsidTr="00E827AE">
        <w:trPr>
          <w:trHeight w:val="1754"/>
          <w:jc w:val="center"/>
        </w:trPr>
        <w:tc>
          <w:tcPr>
            <w:tcW w:w="786" w:type="dxa"/>
          </w:tcPr>
          <w:p w14:paraId="1591CA07" w14:textId="46FFA331" w:rsidR="00375D64" w:rsidRPr="00CD51A1" w:rsidRDefault="00375D64" w:rsidP="00F81EC1">
            <w:pPr>
              <w:spacing w:after="0" w:line="240" w:lineRule="auto"/>
              <w:ind w:firstLine="26"/>
              <w:jc w:val="both"/>
              <w:rPr>
                <w:rFonts w:ascii="Times New Roman" w:eastAsiaTheme="majorEastAsia" w:hAnsi="Times New Roman" w:cs="Times New Roman"/>
                <w:b/>
                <w:bCs/>
                <w:sz w:val="24"/>
                <w:szCs w:val="24"/>
                <w:lang w:val="en-US"/>
              </w:rPr>
            </w:pPr>
            <w:r w:rsidRPr="00CD51A1">
              <w:rPr>
                <w:rFonts w:ascii="Times New Roman" w:eastAsiaTheme="majorEastAsia" w:hAnsi="Times New Roman" w:cs="Times New Roman"/>
                <w:b/>
                <w:bCs/>
                <w:sz w:val="24"/>
                <w:szCs w:val="24"/>
                <w:lang w:val="en-US"/>
              </w:rPr>
              <w:lastRenderedPageBreak/>
              <w:t>10</w:t>
            </w:r>
          </w:p>
        </w:tc>
        <w:tc>
          <w:tcPr>
            <w:tcW w:w="3326" w:type="dxa"/>
            <w:vMerge/>
          </w:tcPr>
          <w:p w14:paraId="15003820" w14:textId="6469F703" w:rsidR="00375D64" w:rsidRPr="00CD51A1" w:rsidRDefault="00375D64" w:rsidP="00F81EC1">
            <w:pPr>
              <w:tabs>
                <w:tab w:val="left" w:pos="1985"/>
                <w:tab w:val="left" w:pos="2520"/>
                <w:tab w:val="left" w:pos="3780"/>
              </w:tabs>
              <w:spacing w:after="0" w:line="240" w:lineRule="auto"/>
              <w:ind w:hanging="30"/>
              <w:jc w:val="both"/>
              <w:rPr>
                <w:rFonts w:ascii="Times New Roman" w:hAnsi="Times New Roman" w:cs="Times New Roman"/>
                <w:spacing w:val="-6"/>
                <w:sz w:val="24"/>
                <w:szCs w:val="24"/>
              </w:rPr>
            </w:pPr>
          </w:p>
        </w:tc>
        <w:tc>
          <w:tcPr>
            <w:tcW w:w="2074" w:type="dxa"/>
          </w:tcPr>
          <w:p w14:paraId="4475E556" w14:textId="6C1C5646" w:rsidR="00375D64" w:rsidRPr="00CD51A1" w:rsidRDefault="00375D64" w:rsidP="00F81EC1">
            <w:pPr>
              <w:spacing w:after="0" w:line="240" w:lineRule="auto"/>
              <w:jc w:val="both"/>
              <w:rPr>
                <w:rFonts w:ascii="Times New Roman" w:hAnsi="Times New Roman" w:cs="Times New Roman"/>
                <w:bCs/>
                <w:sz w:val="24"/>
                <w:szCs w:val="24"/>
                <w:lang w:val="en-US"/>
              </w:rPr>
            </w:pPr>
            <w:r w:rsidRPr="00CD51A1">
              <w:rPr>
                <w:rFonts w:ascii="Times New Roman" w:hAnsi="Times New Roman" w:cs="Times New Roman"/>
                <w:sz w:val="24"/>
                <w:szCs w:val="24"/>
                <w:lang w:val="en-US"/>
              </w:rPr>
              <w:t>Bộ Tư pháp</w:t>
            </w:r>
          </w:p>
        </w:tc>
        <w:tc>
          <w:tcPr>
            <w:tcW w:w="5358" w:type="dxa"/>
          </w:tcPr>
          <w:p w14:paraId="79EBF98B" w14:textId="5DBC55FF" w:rsidR="00375D64" w:rsidRPr="00CD51A1" w:rsidRDefault="00375D64" w:rsidP="00F81EC1">
            <w:pPr>
              <w:tabs>
                <w:tab w:val="left" w:pos="90"/>
                <w:tab w:val="left" w:pos="142"/>
                <w:tab w:val="left" w:pos="180"/>
                <w:tab w:val="left" w:pos="284"/>
                <w:tab w:val="left" w:pos="450"/>
                <w:tab w:val="left" w:pos="709"/>
                <w:tab w:val="left" w:pos="851"/>
                <w:tab w:val="left" w:pos="900"/>
                <w:tab w:val="left" w:pos="990"/>
                <w:tab w:val="left" w:pos="1080"/>
                <w:tab w:val="left" w:pos="1170"/>
                <w:tab w:val="left" w:pos="1260"/>
                <w:tab w:val="left" w:pos="1440"/>
                <w:tab w:val="left" w:pos="2160"/>
                <w:tab w:val="left" w:pos="2880"/>
                <w:tab w:val="left" w:pos="3600"/>
                <w:tab w:val="left" w:pos="4320"/>
                <w:tab w:val="left" w:pos="5040"/>
                <w:tab w:val="left" w:pos="5760"/>
                <w:tab w:val="left" w:pos="7770"/>
              </w:tabs>
              <w:autoSpaceDE w:val="0"/>
              <w:autoSpaceDN w:val="0"/>
              <w:adjustRightInd w:val="0"/>
              <w:spacing w:after="0" w:line="240" w:lineRule="auto"/>
              <w:jc w:val="both"/>
              <w:rPr>
                <w:rFonts w:ascii="Times New Roman" w:hAnsi="Times New Roman" w:cs="Times New Roman"/>
                <w:bCs/>
                <w:sz w:val="24"/>
                <w:szCs w:val="24"/>
                <w:lang w:val="en-US"/>
              </w:rPr>
            </w:pPr>
            <w:r w:rsidRPr="00CD51A1">
              <w:rPr>
                <w:rFonts w:ascii="Times New Roman" w:hAnsi="Times New Roman" w:cs="Times New Roman"/>
                <w:b/>
                <w:bCs/>
                <w:sz w:val="24"/>
                <w:szCs w:val="24"/>
              </w:rPr>
              <w:t>3.1.</w:t>
            </w:r>
            <w:r w:rsidRPr="00CD51A1">
              <w:rPr>
                <w:rFonts w:ascii="Times New Roman" w:hAnsi="Times New Roman" w:cs="Times New Roman"/>
                <w:bCs/>
                <w:sz w:val="24"/>
                <w:szCs w:val="24"/>
              </w:rPr>
              <w:t xml:space="preserve"> Điểm d khoản 5 Điều 7 dự thảo Nghị định quy định Thành viên Hội đồng quản trị bị thay thế hoặc bị miễn nhiệm theo đề nghị của Hội đồng quản trị trong các trường hợp sau: “Vi phạm pháp luật”, còn mang tính khái quát, chưa xác định rõ phạm vi, tính chất và mức độ vi phạm làm căn cứ áp dụng, có thể dẫn đến cách hiểu rất rộng, bao gồm cả vi phạm trong quá trình thực hiện chức trách, nhiệm vụ; vi phạm pháp luật hành chính thông thường; hoặc vi phạm ngoài phạm vi công tác. Do đó, cơ quan chủ trì soạn thảo cần cân nhắc, làm rõ “vi phạm pháp luật” là vi phạm có liên quan trực tiếp đến việc thực hiện chức trách, nhiệm vụ của Thành viên Hội đồng quản trị hay bao gồm cả các vi phạm ngoài phạm vi công tác, cụ thể hóa căn cứ miễn nhiệm, bảo đảm tính rõ ràng, cụ thể, thống nhất cách hiểu, khách quan và khả thi</w:t>
            </w:r>
            <w:r w:rsidRPr="00CD51A1">
              <w:rPr>
                <w:rFonts w:ascii="Times New Roman" w:hAnsi="Times New Roman" w:cs="Times New Roman"/>
                <w:bCs/>
                <w:sz w:val="24"/>
                <w:szCs w:val="24"/>
                <w:lang w:val="en-US"/>
              </w:rPr>
              <w:t>.</w:t>
            </w:r>
          </w:p>
        </w:tc>
        <w:tc>
          <w:tcPr>
            <w:tcW w:w="3642" w:type="dxa"/>
          </w:tcPr>
          <w:p w14:paraId="24F2FA30" w14:textId="1320F028" w:rsidR="00375D64" w:rsidRPr="00CD51A1" w:rsidRDefault="00375D64" w:rsidP="00F81EC1">
            <w:pPr>
              <w:tabs>
                <w:tab w:val="left" w:pos="1985"/>
                <w:tab w:val="left" w:pos="2520"/>
                <w:tab w:val="left" w:pos="3780"/>
              </w:tabs>
              <w:spacing w:after="0" w:line="240" w:lineRule="auto"/>
              <w:ind w:firstLine="243"/>
              <w:jc w:val="both"/>
              <w:rPr>
                <w:rFonts w:ascii="Times New Roman" w:hAnsi="Times New Roman" w:cs="Times New Roman"/>
                <w:sz w:val="24"/>
                <w:szCs w:val="24"/>
                <w:lang w:val="en-US"/>
              </w:rPr>
            </w:pPr>
            <w:r w:rsidRPr="00CD51A1">
              <w:rPr>
                <w:rFonts w:ascii="Times New Roman" w:hAnsi="Times New Roman" w:cs="Times New Roman"/>
                <w:sz w:val="24"/>
                <w:szCs w:val="24"/>
              </w:rPr>
              <w:t>Tiếp thu ý kiến Bộ Tư pháp, trên cơ sở nghiên cứu tham khảo quy định tại Luật Doanh nghiệp năm 2020</w:t>
            </w:r>
            <w:r w:rsidRPr="00CD51A1">
              <w:rPr>
                <w:rFonts w:ascii="Times New Roman" w:hAnsi="Times New Roman" w:cs="Times New Roman"/>
                <w:sz w:val="24"/>
                <w:szCs w:val="24"/>
                <w:lang w:val="en-US"/>
              </w:rPr>
              <w:t xml:space="preserve"> và kế thừa quy định tại Quyết định 1395/QĐ-TTg ngày 13/8/2013 của Thủ tướng Chính phủ, NHNN đề xuất sửa đổi, bổ sung khoản 5 Điều 7 như sau:</w:t>
            </w:r>
          </w:p>
          <w:p w14:paraId="2B54DF95" w14:textId="77777777" w:rsidR="00375D64" w:rsidRPr="00CD51A1" w:rsidRDefault="00375D64" w:rsidP="00F81EC1">
            <w:pPr>
              <w:pStyle w:val="Default"/>
              <w:jc w:val="both"/>
              <w:rPr>
                <w:i/>
                <w:iCs/>
                <w:color w:val="auto"/>
                <w:spacing w:val="3"/>
                <w:shd w:val="clear" w:color="auto" w:fill="FFFFFF"/>
              </w:rPr>
            </w:pPr>
            <w:r w:rsidRPr="00CD51A1">
              <w:rPr>
                <w:color w:val="auto"/>
                <w:spacing w:val="3"/>
                <w:shd w:val="clear" w:color="auto" w:fill="FFFFFF"/>
                <w:lang w:val="vi-VN"/>
              </w:rPr>
              <w:t>“</w:t>
            </w:r>
            <w:r w:rsidRPr="00CD51A1">
              <w:rPr>
                <w:i/>
                <w:iCs/>
                <w:color w:val="auto"/>
                <w:spacing w:val="3"/>
                <w:shd w:val="clear" w:color="auto" w:fill="FFFFFF"/>
              </w:rPr>
              <w:t>5. Thành viên Hội đồng quản trị bị thay thế hoặc bị miễn nhiệm trong các trường hợp sau:</w:t>
            </w:r>
          </w:p>
          <w:p w14:paraId="3BEB0E6D" w14:textId="77777777" w:rsidR="00375D64" w:rsidRPr="00CD51A1" w:rsidRDefault="00375D64" w:rsidP="00F81EC1">
            <w:pPr>
              <w:pStyle w:val="Default"/>
              <w:jc w:val="both"/>
              <w:rPr>
                <w:i/>
                <w:iCs/>
                <w:color w:val="auto"/>
                <w:spacing w:val="3"/>
                <w:shd w:val="clear" w:color="auto" w:fill="FFFFFF"/>
              </w:rPr>
            </w:pPr>
            <w:r w:rsidRPr="00CD51A1">
              <w:rPr>
                <w:i/>
                <w:iCs/>
                <w:color w:val="auto"/>
                <w:spacing w:val="3"/>
                <w:shd w:val="clear" w:color="auto" w:fill="FFFFFF"/>
              </w:rPr>
              <w:t xml:space="preserve">a) Khi có quyết định nghỉ hưu, điều chuyển hoặc bố trí công tác khác; </w:t>
            </w:r>
          </w:p>
          <w:p w14:paraId="4F53B9D8" w14:textId="77777777" w:rsidR="00375D64" w:rsidRPr="00CD51A1" w:rsidRDefault="00375D64" w:rsidP="00F81EC1">
            <w:pPr>
              <w:pStyle w:val="Default"/>
              <w:jc w:val="both"/>
              <w:rPr>
                <w:i/>
                <w:iCs/>
                <w:color w:val="auto"/>
                <w:spacing w:val="3"/>
                <w:shd w:val="clear" w:color="auto" w:fill="FFFFFF"/>
              </w:rPr>
            </w:pPr>
            <w:r w:rsidRPr="00CD51A1">
              <w:rPr>
                <w:i/>
                <w:iCs/>
                <w:color w:val="auto"/>
                <w:spacing w:val="3"/>
                <w:shd w:val="clear" w:color="auto" w:fill="FFFFFF"/>
              </w:rPr>
              <w:t>b) Xin từ chức nếu có lý do chính đáng;</w:t>
            </w:r>
          </w:p>
          <w:p w14:paraId="50440014" w14:textId="77777777" w:rsidR="00375D64" w:rsidRPr="00CD51A1" w:rsidRDefault="00375D64" w:rsidP="00F81EC1">
            <w:pPr>
              <w:pStyle w:val="Default"/>
              <w:jc w:val="both"/>
              <w:rPr>
                <w:i/>
                <w:iCs/>
                <w:color w:val="auto"/>
                <w:spacing w:val="3"/>
                <w:shd w:val="clear" w:color="auto" w:fill="FFFFFF"/>
              </w:rPr>
            </w:pPr>
            <w:r w:rsidRPr="00CD51A1">
              <w:rPr>
                <w:i/>
                <w:iCs/>
                <w:color w:val="auto"/>
                <w:spacing w:val="3"/>
                <w:shd w:val="clear" w:color="auto" w:fill="FFFFFF"/>
              </w:rPr>
              <w:t xml:space="preserve"> c) Không đủ năng lực, trình độ đảm nhận công việc; </w:t>
            </w:r>
          </w:p>
          <w:p w14:paraId="02EE382D" w14:textId="77777777" w:rsidR="00375D64" w:rsidRPr="00CD51A1" w:rsidRDefault="00375D64" w:rsidP="00F81EC1">
            <w:pPr>
              <w:pStyle w:val="Default"/>
              <w:jc w:val="both"/>
              <w:rPr>
                <w:i/>
                <w:iCs/>
                <w:color w:val="auto"/>
                <w:spacing w:val="3"/>
                <w:shd w:val="clear" w:color="auto" w:fill="FFFFFF"/>
              </w:rPr>
            </w:pPr>
            <w:r w:rsidRPr="00CD51A1">
              <w:rPr>
                <w:i/>
                <w:iCs/>
                <w:color w:val="auto"/>
                <w:spacing w:val="3"/>
                <w:shd w:val="clear" w:color="auto" w:fill="FFFFFF"/>
              </w:rPr>
              <w:t xml:space="preserve">d) Không đủ sức khỏe hoặc không còn uy tín để giữ chức vụ thành viên Hội đồng quản trị; </w:t>
            </w:r>
          </w:p>
          <w:p w14:paraId="46C0C835" w14:textId="77777777" w:rsidR="00375D64" w:rsidRPr="00CD51A1" w:rsidRDefault="00375D64" w:rsidP="00F81EC1">
            <w:pPr>
              <w:pStyle w:val="Default"/>
              <w:jc w:val="both"/>
              <w:rPr>
                <w:i/>
                <w:iCs/>
                <w:color w:val="auto"/>
                <w:spacing w:val="3"/>
                <w:shd w:val="clear" w:color="auto" w:fill="FFFFFF"/>
              </w:rPr>
            </w:pPr>
            <w:r w:rsidRPr="00CD51A1">
              <w:rPr>
                <w:i/>
                <w:iCs/>
                <w:color w:val="auto"/>
                <w:spacing w:val="3"/>
                <w:shd w:val="clear" w:color="auto" w:fill="FFFFFF"/>
              </w:rPr>
              <w:t xml:space="preserve">đ) Không trung thực trong thực thi quyền, nghĩa vụ hoặc lạm dụng địa vị, chức vụ, sử dụng tài sản của Bảo hiểm tiền gửi Việt Nam để tư lợi hoặc phục vụ lợi ích của tổ chức, cá nhân khác; báo cáo không trung thực tình hình tài chính và kết quả hoạt động của Bảo hiểm tiền gửi Việt Nam; </w:t>
            </w:r>
          </w:p>
          <w:p w14:paraId="6CD13983" w14:textId="5E27512D" w:rsidR="00375D64" w:rsidRPr="00CD51A1" w:rsidRDefault="00375D64" w:rsidP="00F81EC1">
            <w:pPr>
              <w:pStyle w:val="Default"/>
              <w:jc w:val="both"/>
              <w:rPr>
                <w:b/>
                <w:color w:val="auto"/>
              </w:rPr>
            </w:pPr>
            <w:r w:rsidRPr="00CD51A1">
              <w:rPr>
                <w:i/>
                <w:iCs/>
                <w:color w:val="auto"/>
                <w:spacing w:val="3"/>
                <w:shd w:val="clear" w:color="auto" w:fill="FFFFFF"/>
              </w:rPr>
              <w:lastRenderedPageBreak/>
              <w:t>e) Bị Tòa án kết án và bản án, quyết định của Tòa án đã có hiệu lực pháp luật”.</w:t>
            </w:r>
          </w:p>
        </w:tc>
      </w:tr>
      <w:tr w:rsidR="00CF6E4A" w:rsidRPr="00CD51A1" w14:paraId="3711DC7B" w14:textId="74C3A617" w:rsidTr="0052344C">
        <w:trPr>
          <w:trHeight w:val="608"/>
          <w:jc w:val="center"/>
        </w:trPr>
        <w:tc>
          <w:tcPr>
            <w:tcW w:w="786" w:type="dxa"/>
            <w:tcBorders>
              <w:bottom w:val="single" w:sz="4" w:space="0" w:color="000000"/>
            </w:tcBorders>
          </w:tcPr>
          <w:p w14:paraId="6144D875" w14:textId="6ACB5B41" w:rsidR="0082149A" w:rsidRPr="00CD51A1" w:rsidRDefault="0082149A" w:rsidP="00F81EC1">
            <w:pPr>
              <w:spacing w:after="0" w:line="240" w:lineRule="auto"/>
              <w:ind w:firstLine="26"/>
              <w:jc w:val="both"/>
              <w:rPr>
                <w:rFonts w:ascii="Times New Roman" w:eastAsiaTheme="majorEastAsia" w:hAnsi="Times New Roman" w:cs="Times New Roman"/>
                <w:b/>
                <w:bCs/>
                <w:sz w:val="24"/>
                <w:szCs w:val="24"/>
                <w:lang w:val="en-US"/>
              </w:rPr>
            </w:pPr>
            <w:r w:rsidRPr="00CD51A1">
              <w:rPr>
                <w:rFonts w:ascii="Times New Roman" w:eastAsiaTheme="majorEastAsia" w:hAnsi="Times New Roman" w:cs="Times New Roman"/>
                <w:b/>
                <w:bCs/>
                <w:sz w:val="24"/>
                <w:szCs w:val="24"/>
                <w:lang w:val="en-US"/>
              </w:rPr>
              <w:lastRenderedPageBreak/>
              <w:t>11</w:t>
            </w:r>
          </w:p>
        </w:tc>
        <w:tc>
          <w:tcPr>
            <w:tcW w:w="3326" w:type="dxa"/>
            <w:vMerge w:val="restart"/>
          </w:tcPr>
          <w:p w14:paraId="3D6239F9"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b/>
                <w:bCs/>
                <w:sz w:val="24"/>
                <w:szCs w:val="24"/>
              </w:rPr>
              <w:t>Điều 8. Nhiệm vụ, quyền hạn của Hội đồng quản trị</w:t>
            </w:r>
          </w:p>
          <w:p w14:paraId="7C56D21B"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1. Nhận vốn, đất đai và các nguồn lực khác do nhà nước giao.</w:t>
            </w:r>
          </w:p>
          <w:p w14:paraId="29C74F0B" w14:textId="7604AC3F"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2. Xây dựng chiến lược phát triển bảo hiểm tiền gửi trình Thống đốc Ngân hàng Nhà nước để trình Thủ tướng Chính phủ phê duyệt và tổ chức thực hiện.</w:t>
            </w:r>
          </w:p>
          <w:p w14:paraId="5E302EF0"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3. Phê duyệt kế hoạch hàng năm của Bảo hiểm tiền gửi Việt Nam.</w:t>
            </w:r>
          </w:p>
          <w:p w14:paraId="79859423" w14:textId="77777777" w:rsidR="0082149A" w:rsidRPr="00CD51A1" w:rsidRDefault="0082149A" w:rsidP="00F81EC1">
            <w:pPr>
              <w:shd w:val="clear" w:color="auto" w:fill="FFFFFF"/>
              <w:spacing w:after="0" w:line="240" w:lineRule="auto"/>
              <w:ind w:hanging="30"/>
              <w:jc w:val="both"/>
              <w:rPr>
                <w:rFonts w:ascii="Times New Roman" w:hAnsi="Times New Roman" w:cs="Times New Roman"/>
                <w:b/>
                <w:sz w:val="24"/>
                <w:szCs w:val="24"/>
              </w:rPr>
            </w:pPr>
            <w:r w:rsidRPr="00CD51A1">
              <w:rPr>
                <w:rFonts w:ascii="Times New Roman" w:hAnsi="Times New Roman" w:cs="Times New Roman"/>
                <w:sz w:val="24"/>
                <w:szCs w:val="24"/>
              </w:rPr>
              <w:t xml:space="preserve">4. Ban hành Quy chế về tổ chức, hoạt động của Hội đồng quản trị; quy chế hoạt động của bộ phận kiểm toán nội bộ; quy chế đầu tư, quy chế quản lý rủi ro; quy chế quản trị nội bộ và </w:t>
            </w:r>
            <w:r w:rsidRPr="00CD51A1">
              <w:rPr>
                <w:rFonts w:ascii="Times New Roman" w:hAnsi="Times New Roman" w:cs="Times New Roman"/>
                <w:b/>
                <w:sz w:val="24"/>
                <w:szCs w:val="24"/>
              </w:rPr>
              <w:t>các quy chế quản lý hoạt động khác của Bảo hiểm tiền gửi Việt Nam.</w:t>
            </w:r>
          </w:p>
          <w:p w14:paraId="1490F296"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lastRenderedPageBreak/>
              <w:t>5. Kiểm tra, giám sát hoạt động của Bảo hiểm tiền gửi Việt Nam, bao gồm các hoạt động sau đây:</w:t>
            </w:r>
          </w:p>
          <w:p w14:paraId="17B71F50"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a) Kiểm tra, giám sát, chỉ đạo Tổng giám đốc, các Phó Tổng giám đốc, Trưởng phòng, ban tại Trụ sở chính, Giám đốc chi nhánh, Trưởng văn phòng đại diện, người đứng đầu đơn vị trực thuộc khác (nếu có) của Bảo hiểm tiền gửi Việt Nam triển khai thực hiện nhiệm vụ được phân công;</w:t>
            </w:r>
          </w:p>
          <w:p w14:paraId="67390A17"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b) Nhận xét, đánh giá hàng năm đối với các chức danh thuộc thẩm quyền quản lý của Hội đồng quản trị;</w:t>
            </w:r>
          </w:p>
          <w:p w14:paraId="1244FFE1"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c) Tổ chức giám sát hoặc phân cấp tổ chức giám sát đối với các chức danh thuộc thẩm quyền quản lý của Hội đồng quản trị;</w:t>
            </w:r>
          </w:p>
          <w:p w14:paraId="7C192750"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d) Kiểm tra, giám sát các hoạt động khác theo quy định của pháp luật.</w:t>
            </w:r>
          </w:p>
          <w:p w14:paraId="6C061A53"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 xml:space="preserve">6. Hội đồng quản trị có quyền yêu cầu bộ phận kiểm toán nội bộ thực hiện kiểm tra, giám sát các nội dung thuộc trách nhiệm </w:t>
            </w:r>
            <w:r w:rsidRPr="00CD51A1">
              <w:rPr>
                <w:rFonts w:ascii="Times New Roman" w:hAnsi="Times New Roman" w:cs="Times New Roman"/>
                <w:sz w:val="24"/>
                <w:szCs w:val="24"/>
              </w:rPr>
              <w:lastRenderedPageBreak/>
              <w:t>của Hội đồng quản trị quy định tại khoản 5 Điều này.</w:t>
            </w:r>
          </w:p>
          <w:p w14:paraId="412CE281"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7. Phê duyệt phương án trả tiền bảo hiểm tại tổ chức tham gia bảo hiểm tiền gửi khi phát sinh nghĩa vụ trả tiền bảo hiểm theo quy định tại Điều 21 Luật Bảo hiểm tiền gửi.</w:t>
            </w:r>
          </w:p>
          <w:p w14:paraId="71FA4E8B"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8. Đề nghị Ngân hàng Nhà nước trình Thủ tướng Chính phủ phê duyệt, quyết định các phương án tiếp nhận hỗ trợ tài chính để thực hiện chính sách bảo hiểm tiền gửi theo quy định của pháp luật.</w:t>
            </w:r>
          </w:p>
          <w:p w14:paraId="2AA428FA"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9. Phê duyệt kế hoạch đầu tư, phương án đầu tư theo quy định của Thống đốc Ngân hàng Nhà nước về hoạt động bảo hiểm tiền gửi.</w:t>
            </w:r>
          </w:p>
          <w:p w14:paraId="76C4C9AC"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10. Trình Ngân hàng Nhà nước phê duyệt các dự án đầu tư, xây dựng, mua sắm tài sản cố định của Bảo hiểm tiền gửi Việt Nam trên mức quy định; Quyết định các dự án đầu tư, xây dựng, mua sắm tài sản cố định trong mức quy định theo quy định của pháp luật.</w:t>
            </w:r>
          </w:p>
          <w:p w14:paraId="7679B6EE"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lastRenderedPageBreak/>
              <w:t>11. Quyết định hoặc trình Thống đốc Ngân hàng Nhà nước phê duyệt phương án hợp tác với các tổ chức trong và ngoài nước.</w:t>
            </w:r>
          </w:p>
          <w:p w14:paraId="366BB495"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12. Có ý kiến hoặc kiến nghị với các cơ quan nhà nước có thẩm quyền về các vấn đề liên quan đến chính sách bảo hiểm tiền gửi.</w:t>
            </w:r>
          </w:p>
          <w:p w14:paraId="5CFB962A"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13. Đề nghị Thống đốc Ngân hàng Nhà nước trình Thủ tướng Chính phủ bổ nhiệm, bổ nhiệm lại, miễn nhiệm, cho từ chức, khen thưởng, kỷ luật Chủ tịch Hội đồng quản trị; đề nghị Thống đốc Ngân hàng Nhà nước bổ nhiệm, bổ nhiệm lại, miễn nhiệm, cho từ chức, khen thưởng, kỷ luật thành viên Hội đồng quản trị, Trưởng Ban Kiểm soát và kiểm soát viên, Tổng giám đốc, Phó Tổng giám đốc, Kế toán trưởng của Bảo hiểm tiền gửi Việt Nam.</w:t>
            </w:r>
          </w:p>
          <w:p w14:paraId="3ABCA186"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14. Đề nghị Ngân hàng Nhà nước quy định cơ cấu tổ chức bộ máy của Bảo hiểm tiền gửi Việt Nam.</w:t>
            </w:r>
          </w:p>
          <w:p w14:paraId="718D6A78"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lastRenderedPageBreak/>
              <w:t>15. Quyết định biên chế của Bảo hiểm tiền gửi Việt Nam và các đơn vị trực thuộc của Bảo hiểm tiền gửi Việt Nam; quyết định thành lập</w:t>
            </w:r>
            <w:r w:rsidRPr="00CD51A1" w:rsidDel="003038B3">
              <w:rPr>
                <w:rFonts w:ascii="Times New Roman" w:hAnsi="Times New Roman" w:cs="Times New Roman"/>
                <w:sz w:val="24"/>
                <w:szCs w:val="24"/>
              </w:rPr>
              <w:t xml:space="preserve"> </w:t>
            </w:r>
            <w:r w:rsidRPr="00CD51A1">
              <w:rPr>
                <w:rFonts w:ascii="Times New Roman" w:hAnsi="Times New Roman" w:cs="Times New Roman"/>
                <w:sz w:val="24"/>
                <w:szCs w:val="24"/>
              </w:rPr>
              <w:t>và quy định chức năng nhiệm vụ của Bộ máy giúp việc Hội đồng quản trị, các phòng, ban tại Trụ sở chính, chi nhánh, văn phòng đại diện, đơn vị trực thuộc khác (nếu có) của Bảo hiểm tiền gửi Việt Nam; quyết định bổ nhiệm, bổ nhiệm lại, miễn nhiệm, bãi miễn, cho từ chức, khen thưởng, kỷ luật Trưởng, phó Ban, Ủy ban giúp việc Hội đồng quản trị, Trưởng, phó phòng, ban, tại Trụ sở chính, Giám đốc, phó giám đốc chi nhánh, Trưởng, phó Văn phòng đại diện Bảo hiểm tiền gửi Việt Nam. Quy trình thực hiện công tác nhân sự trên thực hiện theo quy định của cấp có thẩm quyền và của Hội đồng quản trị.</w:t>
            </w:r>
          </w:p>
          <w:p w14:paraId="593A60CC"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16. Thông qua báo cáo kết quả hoạt động và báo cáo tài chính hàng năm của Bảo hiểm tiền gửi Việt Nam.</w:t>
            </w:r>
          </w:p>
          <w:p w14:paraId="2FA05ED5"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lastRenderedPageBreak/>
              <w:t>17. Xử lý theo thẩm quyền hoặc báo cáo cơ quan có thẩm quyền giải quyết các vấn đề về khiếu nại và tố cáo liên quan đến Bảo hiểm tiền gửi Việt Nam.</w:t>
            </w:r>
          </w:p>
          <w:p w14:paraId="6FB5AA08" w14:textId="77777777"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18. Xây dựng hệ thống kiểm soát, kiểm toán nội bộ.</w:t>
            </w:r>
          </w:p>
          <w:p w14:paraId="520CF573" w14:textId="0D4F8EB8" w:rsidR="0082149A" w:rsidRPr="00CD51A1" w:rsidRDefault="0082149A"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19. Thực hiện các nhiệm vụ và quyền hạn khác theo quy định của pháp luật, của Ngân hàng Nhà nước và quy chế nội bộ của Bảo hiểm tiền gửi Việt Nam.</w:t>
            </w:r>
          </w:p>
        </w:tc>
        <w:tc>
          <w:tcPr>
            <w:tcW w:w="2074" w:type="dxa"/>
            <w:tcBorders>
              <w:bottom w:val="single" w:sz="4" w:space="0" w:color="000000"/>
            </w:tcBorders>
          </w:tcPr>
          <w:p w14:paraId="5631297F" w14:textId="4266FCFF" w:rsidR="0082149A" w:rsidRPr="00CD51A1" w:rsidRDefault="0082149A" w:rsidP="00F81EC1">
            <w:pPr>
              <w:spacing w:after="0" w:line="240" w:lineRule="auto"/>
              <w:jc w:val="both"/>
              <w:rPr>
                <w:rFonts w:ascii="Times New Roman" w:hAnsi="Times New Roman" w:cs="Times New Roman"/>
                <w:bCs/>
                <w:sz w:val="24"/>
                <w:szCs w:val="24"/>
              </w:rPr>
            </w:pPr>
            <w:r w:rsidRPr="00CD51A1">
              <w:rPr>
                <w:rFonts w:ascii="Times New Roman" w:hAnsi="Times New Roman" w:cs="Times New Roman"/>
                <w:sz w:val="24"/>
                <w:szCs w:val="24"/>
                <w:lang w:val="en-US"/>
              </w:rPr>
              <w:lastRenderedPageBreak/>
              <w:t>Bộ Tư pháp</w:t>
            </w:r>
          </w:p>
        </w:tc>
        <w:tc>
          <w:tcPr>
            <w:tcW w:w="5358" w:type="dxa"/>
            <w:tcBorders>
              <w:bottom w:val="single" w:sz="4" w:space="0" w:color="000000"/>
            </w:tcBorders>
          </w:tcPr>
          <w:p w14:paraId="45CF9BA9" w14:textId="33AD3DDA" w:rsidR="0082149A" w:rsidRPr="00CD51A1" w:rsidRDefault="0082149A"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xml:space="preserve">Như đã nêu tại Mục I.1 Công văn này, dự thảo Nghị định hiện đang không điều chỉnh về quản lý đầu tư vốn của Bảo hiểm tiền gửi Việt Nam và cơ quan chủ trì soạn thảo chưa làm rõ thẩm quyền, hình thức văn bản quy định về nội dung này. Tuy nhiên, khoản 9 Điều 8 dự thảo Nghị định quy định nhiệm vụ, quyền hạn của Hội đồng quản trị phê duyệt kế hoạch đầu tư, phương án đầu tư </w:t>
            </w:r>
            <w:r w:rsidRPr="00CD51A1">
              <w:rPr>
                <w:rFonts w:ascii="Times New Roman" w:hAnsi="Times New Roman" w:cs="Times New Roman"/>
                <w:i/>
                <w:sz w:val="24"/>
                <w:szCs w:val="24"/>
              </w:rPr>
              <w:t>“theo quy định của Thống đốc Ngân hàng Nhà nước về hoạt động bảo hiểm tiền gửi”</w:t>
            </w:r>
            <w:r w:rsidRPr="00CD51A1">
              <w:rPr>
                <w:rFonts w:ascii="Times New Roman" w:hAnsi="Times New Roman" w:cs="Times New Roman"/>
                <w:sz w:val="24"/>
                <w:szCs w:val="24"/>
              </w:rPr>
              <w:t>. Do đó, cơ quan chủ trì soạn thảo cần rà soát các nội dung liên quan đến quản lý đầu tư của Bảo hiểm tiền gửi Việt Nam tại dự thảo Nghị định với nội dung về quản lý đầu tư tại văn bản dự kiến quy định về quản lý đầu tư vốn để bảo đảm thống nhất về nội dung, thẩm quyền và hình thức văn bản, bảo đảm tính đồng bộ của hệ thống pháp luật.</w:t>
            </w:r>
          </w:p>
        </w:tc>
        <w:tc>
          <w:tcPr>
            <w:tcW w:w="3642" w:type="dxa"/>
            <w:tcBorders>
              <w:bottom w:val="single" w:sz="4" w:space="0" w:color="000000"/>
            </w:tcBorders>
          </w:tcPr>
          <w:p w14:paraId="7460E5BA" w14:textId="18724D33" w:rsidR="0082149A" w:rsidRPr="00CD51A1" w:rsidRDefault="0082149A" w:rsidP="00F81EC1">
            <w:pPr>
              <w:shd w:val="clear" w:color="auto" w:fill="FFFFFF"/>
              <w:spacing w:after="0" w:line="240" w:lineRule="auto"/>
              <w:ind w:firstLine="243"/>
              <w:jc w:val="both"/>
              <w:rPr>
                <w:rFonts w:ascii="Times New Roman" w:hAnsi="Times New Roman" w:cs="Times New Roman"/>
                <w:sz w:val="24"/>
                <w:szCs w:val="24"/>
                <w:lang w:val="en-US"/>
              </w:rPr>
            </w:pPr>
            <w:r w:rsidRPr="00CD51A1">
              <w:rPr>
                <w:rFonts w:ascii="Times New Roman" w:hAnsi="Times New Roman" w:cs="Times New Roman"/>
                <w:sz w:val="24"/>
                <w:szCs w:val="24"/>
                <w:lang w:val="en-US"/>
              </w:rPr>
              <w:t>Nội dung tại khoản 3 Điều 31 và Điều 29 Luật Bảo hiểm tiền gửi là khác nhau. Cụ thể:</w:t>
            </w:r>
          </w:p>
          <w:p w14:paraId="4A3C2CCA" w14:textId="5A5E72A4" w:rsidR="0082149A" w:rsidRPr="00CD51A1" w:rsidRDefault="0082149A" w:rsidP="00F81EC1">
            <w:pPr>
              <w:shd w:val="clear" w:color="auto" w:fill="FFFFFF"/>
              <w:spacing w:after="0" w:line="240" w:lineRule="auto"/>
              <w:ind w:firstLine="243"/>
              <w:jc w:val="both"/>
              <w:rPr>
                <w:rFonts w:ascii="Times New Roman" w:hAnsi="Times New Roman" w:cs="Times New Roman"/>
                <w:sz w:val="24"/>
                <w:szCs w:val="24"/>
              </w:rPr>
            </w:pPr>
            <w:r w:rsidRPr="00CD51A1">
              <w:rPr>
                <w:rFonts w:ascii="Times New Roman" w:hAnsi="Times New Roman" w:cs="Times New Roman"/>
                <w:sz w:val="24"/>
                <w:szCs w:val="24"/>
              </w:rPr>
              <w:t xml:space="preserve">Khoản 3 Điều 31 Luật BHTG quy định </w:t>
            </w:r>
            <w:r w:rsidRPr="00CD51A1">
              <w:rPr>
                <w:rFonts w:ascii="Times New Roman" w:hAnsi="Times New Roman" w:cs="Times New Roman"/>
                <w:i/>
                <w:sz w:val="24"/>
                <w:szCs w:val="24"/>
              </w:rPr>
              <w:t>“3. Chính phủ quy định về quản lý và đầu tư vốn, giám sát, đánh giá hiệu quả đầu tư vốn nhà nước tại tổ chức bảo hiểm tiền gửi”.</w:t>
            </w:r>
            <w:r w:rsidRPr="00CD51A1">
              <w:rPr>
                <w:rFonts w:ascii="Times New Roman" w:hAnsi="Times New Roman" w:cs="Times New Roman"/>
                <w:sz w:val="24"/>
                <w:szCs w:val="24"/>
              </w:rPr>
              <w:t xml:space="preserve"> Đây là nội dung được giao Bộ Tài chính chủ trì soạn thảo gửi NHNN tổng hợp xây dựng Nghị định về tổ chức, hoạt động và quản lý đầu tư vốn tại tổ chức bảo hiểm tiền gửi theo Quyết định số 2835/QĐ-TTg.</w:t>
            </w:r>
          </w:p>
          <w:p w14:paraId="27A6455A" w14:textId="09EEDBDB" w:rsidR="0082149A" w:rsidRPr="00CD51A1" w:rsidRDefault="0082149A" w:rsidP="00F81EC1">
            <w:pPr>
              <w:shd w:val="clear" w:color="auto" w:fill="FFFFFF"/>
              <w:spacing w:after="0" w:line="240" w:lineRule="auto"/>
              <w:ind w:firstLine="243"/>
              <w:jc w:val="both"/>
              <w:rPr>
                <w:rFonts w:ascii="Times New Roman" w:hAnsi="Times New Roman" w:cs="Times New Roman"/>
                <w:i/>
                <w:sz w:val="24"/>
                <w:szCs w:val="24"/>
              </w:rPr>
            </w:pPr>
            <w:r w:rsidRPr="00CD51A1">
              <w:rPr>
                <w:rFonts w:ascii="Times New Roman" w:hAnsi="Times New Roman" w:cs="Times New Roman"/>
                <w:sz w:val="24"/>
                <w:szCs w:val="24"/>
                <w:lang w:val="en-US"/>
              </w:rPr>
              <w:t>K</w:t>
            </w:r>
            <w:r w:rsidRPr="00CD51A1">
              <w:rPr>
                <w:rFonts w:ascii="Times New Roman" w:hAnsi="Times New Roman" w:cs="Times New Roman"/>
                <w:sz w:val="24"/>
                <w:szCs w:val="24"/>
              </w:rPr>
              <w:t>hoản 3 Điều 29 Luật BHTG quy định “</w:t>
            </w:r>
            <w:r w:rsidRPr="00CD51A1">
              <w:rPr>
                <w:rFonts w:ascii="Times New Roman" w:hAnsi="Times New Roman" w:cs="Times New Roman"/>
                <w:i/>
                <w:sz w:val="24"/>
                <w:szCs w:val="24"/>
              </w:rPr>
              <w:t xml:space="preserve">3. Thống đốc Ngân hàng Nhà nước Việt Nam quy định </w:t>
            </w:r>
            <w:r w:rsidRPr="00CD51A1">
              <w:rPr>
                <w:rFonts w:ascii="Times New Roman" w:hAnsi="Times New Roman" w:cs="Times New Roman"/>
                <w:i/>
                <w:sz w:val="24"/>
                <w:szCs w:val="24"/>
                <w:u w:val="single"/>
              </w:rPr>
              <w:t>phương thức đầu tư</w:t>
            </w:r>
            <w:r w:rsidRPr="00CD51A1">
              <w:rPr>
                <w:rFonts w:ascii="Times New Roman" w:hAnsi="Times New Roman" w:cs="Times New Roman"/>
                <w:i/>
                <w:sz w:val="24"/>
                <w:szCs w:val="24"/>
              </w:rPr>
              <w:t xml:space="preserve"> của tổ chức bảo hiểm tiền gửi và quy trình kiểm soát, quản lý rủi ro trong hoạt động đầu tư của tổ chức bảo hiểm tiền gửi”</w:t>
            </w:r>
          </w:p>
          <w:p w14:paraId="43D245D3" w14:textId="6E4AFED2" w:rsidR="0082149A" w:rsidRPr="00CD51A1" w:rsidRDefault="0082149A" w:rsidP="00F81EC1">
            <w:pPr>
              <w:shd w:val="clear" w:color="auto" w:fill="FFFFFF"/>
              <w:spacing w:after="0" w:line="240" w:lineRule="auto"/>
              <w:ind w:firstLine="243"/>
              <w:jc w:val="both"/>
              <w:rPr>
                <w:rFonts w:ascii="Times New Roman" w:hAnsi="Times New Roman" w:cs="Times New Roman"/>
                <w:bCs/>
                <w:sz w:val="24"/>
                <w:szCs w:val="24"/>
                <w:lang w:val="en-US"/>
              </w:rPr>
            </w:pPr>
            <w:r w:rsidRPr="00CD51A1">
              <w:rPr>
                <w:rFonts w:ascii="Times New Roman" w:hAnsi="Times New Roman" w:cs="Times New Roman"/>
                <w:sz w:val="24"/>
                <w:szCs w:val="24"/>
              </w:rPr>
              <w:t xml:space="preserve">Theo đó nội dung quy định tại khoản 9 Điều 8 </w:t>
            </w:r>
            <w:r w:rsidRPr="00CD51A1">
              <w:rPr>
                <w:rFonts w:ascii="Times New Roman" w:hAnsi="Times New Roman" w:cs="Times New Roman"/>
                <w:sz w:val="24"/>
                <w:szCs w:val="24"/>
                <w:lang w:val="en-US"/>
              </w:rPr>
              <w:t xml:space="preserve"> dự thảo Nghị định </w:t>
            </w:r>
            <w:r w:rsidRPr="00CD51A1">
              <w:rPr>
                <w:rFonts w:ascii="Times New Roman" w:hAnsi="Times New Roman" w:cs="Times New Roman"/>
                <w:sz w:val="24"/>
                <w:szCs w:val="24"/>
              </w:rPr>
              <w:lastRenderedPageBreak/>
              <w:t xml:space="preserve">là phù hợp. Sau khi rà soát, NHNN đề xuất gộp </w:t>
            </w:r>
            <w:r w:rsidRPr="00CD51A1">
              <w:rPr>
                <w:rFonts w:ascii="Times New Roman" w:hAnsi="Times New Roman" w:cs="Times New Roman"/>
                <w:bCs/>
                <w:sz w:val="24"/>
                <w:szCs w:val="24"/>
                <w:lang w:val="en-US"/>
              </w:rPr>
              <w:t xml:space="preserve">khoản 3 và khoản 9 </w:t>
            </w:r>
            <w:r w:rsidRPr="00CD51A1">
              <w:rPr>
                <w:rFonts w:ascii="Times New Roman" w:hAnsi="Times New Roman" w:cs="Times New Roman"/>
                <w:bCs/>
                <w:sz w:val="24"/>
                <w:szCs w:val="24"/>
              </w:rPr>
              <w:t xml:space="preserve">Điều 8 </w:t>
            </w:r>
            <w:r w:rsidRPr="00CD51A1">
              <w:rPr>
                <w:rFonts w:ascii="Times New Roman" w:hAnsi="Times New Roman" w:cs="Times New Roman"/>
                <w:bCs/>
                <w:sz w:val="24"/>
                <w:szCs w:val="24"/>
                <w:lang w:val="en-US"/>
              </w:rPr>
              <w:t>thành một khoản như sau:</w:t>
            </w:r>
          </w:p>
          <w:p w14:paraId="10C7AA62" w14:textId="6AEC4BA1" w:rsidR="0082149A" w:rsidRPr="00CD51A1" w:rsidRDefault="0082149A" w:rsidP="00F81EC1">
            <w:pPr>
              <w:shd w:val="clear" w:color="auto" w:fill="FFFFFF"/>
              <w:spacing w:after="0" w:line="240" w:lineRule="auto"/>
              <w:ind w:firstLine="243"/>
              <w:jc w:val="both"/>
              <w:rPr>
                <w:rFonts w:ascii="Times New Roman" w:hAnsi="Times New Roman" w:cs="Times New Roman"/>
                <w:bCs/>
                <w:sz w:val="24"/>
                <w:szCs w:val="24"/>
                <w:lang w:val="en-US"/>
              </w:rPr>
            </w:pPr>
            <w:r w:rsidRPr="00CD51A1">
              <w:rPr>
                <w:rFonts w:ascii="Times New Roman" w:hAnsi="Times New Roman" w:cs="Times New Roman"/>
                <w:spacing w:val="3"/>
                <w:sz w:val="24"/>
                <w:szCs w:val="24"/>
                <w:shd w:val="clear" w:color="auto" w:fill="FFFFFF"/>
                <w:lang w:val="en-US"/>
              </w:rPr>
              <w:t>“</w:t>
            </w:r>
            <w:r w:rsidRPr="00CD51A1">
              <w:rPr>
                <w:rFonts w:ascii="Times New Roman" w:hAnsi="Times New Roman" w:cs="Times New Roman"/>
                <w:i/>
                <w:iCs/>
                <w:spacing w:val="3"/>
                <w:sz w:val="24"/>
                <w:szCs w:val="24"/>
                <w:shd w:val="clear" w:color="auto" w:fill="FFFFFF"/>
                <w:lang w:val="en-US"/>
              </w:rPr>
              <w:t xml:space="preserve">6. </w:t>
            </w:r>
            <w:r w:rsidRPr="00CD51A1">
              <w:rPr>
                <w:rFonts w:ascii="Times New Roman" w:hAnsi="Times New Roman" w:cs="Times New Roman"/>
                <w:i/>
                <w:iCs/>
                <w:spacing w:val="3"/>
                <w:sz w:val="24"/>
                <w:szCs w:val="24"/>
                <w:shd w:val="clear" w:color="auto" w:fill="FFFFFF"/>
              </w:rPr>
              <w:t>Phê duyệt kế hoạch hoạt động hàng năm của Bảo hiểm tiền gửi Việt Nam, bao gồm cả kế hoạch đầu tư, phương án đầu tư theo quy định tại Điều 29 Luật Bảo hiểm tiền gửi và quy định của Thống đốc Ngân hàng Nhà nước về hoạt động bảo hiểm tiền gửi”.</w:t>
            </w:r>
            <w:r w:rsidR="00586DF0" w:rsidRPr="00CD51A1">
              <w:rPr>
                <w:rFonts w:ascii="Times New Roman" w:hAnsi="Times New Roman" w:cs="Times New Roman"/>
                <w:i/>
                <w:iCs/>
                <w:spacing w:val="3"/>
                <w:sz w:val="24"/>
                <w:szCs w:val="24"/>
                <w:shd w:val="clear" w:color="auto" w:fill="FFFFFF"/>
                <w:lang w:val="en-US"/>
              </w:rPr>
              <w:t xml:space="preserve"> </w:t>
            </w:r>
            <w:r w:rsidR="00586DF0" w:rsidRPr="00CD51A1">
              <w:rPr>
                <w:rFonts w:ascii="Times New Roman" w:hAnsi="Times New Roman" w:cs="Times New Roman"/>
                <w:iCs/>
                <w:spacing w:val="3"/>
                <w:sz w:val="24"/>
                <w:szCs w:val="24"/>
                <w:shd w:val="clear" w:color="auto" w:fill="FFFFFF"/>
                <w:lang w:val="en-US"/>
              </w:rPr>
              <w:t>(Khoản 6 Điều 8 DTNĐ)</w:t>
            </w:r>
          </w:p>
        </w:tc>
      </w:tr>
      <w:tr w:rsidR="00CF6E4A" w:rsidRPr="00CD51A1" w14:paraId="1D39EDBF" w14:textId="77777777" w:rsidTr="00751A82">
        <w:trPr>
          <w:trHeight w:val="1017"/>
          <w:jc w:val="center"/>
        </w:trPr>
        <w:tc>
          <w:tcPr>
            <w:tcW w:w="786" w:type="dxa"/>
            <w:tcBorders>
              <w:bottom w:val="single" w:sz="4" w:space="0" w:color="000000"/>
            </w:tcBorders>
          </w:tcPr>
          <w:p w14:paraId="3F44077F" w14:textId="77777777" w:rsidR="0082149A" w:rsidRPr="00CD51A1" w:rsidRDefault="0082149A" w:rsidP="00F81EC1">
            <w:pPr>
              <w:spacing w:after="0" w:line="240" w:lineRule="auto"/>
              <w:ind w:firstLine="26"/>
              <w:jc w:val="both"/>
              <w:rPr>
                <w:rFonts w:ascii="Times New Roman" w:eastAsiaTheme="majorEastAsia" w:hAnsi="Times New Roman" w:cs="Times New Roman"/>
                <w:b/>
                <w:bCs/>
                <w:sz w:val="24"/>
                <w:szCs w:val="24"/>
                <w:lang w:val="en-US"/>
              </w:rPr>
            </w:pPr>
          </w:p>
        </w:tc>
        <w:tc>
          <w:tcPr>
            <w:tcW w:w="3326" w:type="dxa"/>
            <w:vMerge/>
          </w:tcPr>
          <w:p w14:paraId="2FE07A2A" w14:textId="77777777" w:rsidR="0082149A" w:rsidRPr="00CD51A1" w:rsidRDefault="0082149A" w:rsidP="00F81EC1">
            <w:pPr>
              <w:shd w:val="clear" w:color="auto" w:fill="FFFFFF"/>
              <w:spacing w:after="0" w:line="240" w:lineRule="auto"/>
              <w:ind w:hanging="30"/>
              <w:jc w:val="both"/>
              <w:rPr>
                <w:rFonts w:ascii="Times New Roman" w:hAnsi="Times New Roman" w:cs="Times New Roman"/>
                <w:b/>
                <w:bCs/>
                <w:sz w:val="24"/>
                <w:szCs w:val="24"/>
              </w:rPr>
            </w:pPr>
          </w:p>
        </w:tc>
        <w:tc>
          <w:tcPr>
            <w:tcW w:w="2074" w:type="dxa"/>
            <w:tcBorders>
              <w:bottom w:val="single" w:sz="4" w:space="0" w:color="000000"/>
            </w:tcBorders>
          </w:tcPr>
          <w:p w14:paraId="51BB6DBB" w14:textId="4EEA3A11" w:rsidR="0082149A" w:rsidRPr="00CD51A1" w:rsidRDefault="0082149A"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Bộ Tài chính</w:t>
            </w:r>
          </w:p>
        </w:tc>
        <w:tc>
          <w:tcPr>
            <w:tcW w:w="5358" w:type="dxa"/>
            <w:tcBorders>
              <w:bottom w:val="single" w:sz="4" w:space="0" w:color="000000"/>
            </w:tcBorders>
          </w:tcPr>
          <w:p w14:paraId="0AC28E6C" w14:textId="77777777" w:rsidR="0082149A" w:rsidRPr="00CD51A1" w:rsidRDefault="0082149A" w:rsidP="00F81EC1">
            <w:pPr>
              <w:tabs>
                <w:tab w:val="left" w:pos="709"/>
                <w:tab w:val="left" w:pos="1134"/>
              </w:tabs>
              <w:spacing w:after="0" w:line="240" w:lineRule="auto"/>
              <w:jc w:val="both"/>
              <w:rPr>
                <w:rFonts w:ascii="Times New Roman" w:hAnsi="Times New Roman" w:cs="Times New Roman"/>
                <w:spacing w:val="2"/>
                <w:sz w:val="24"/>
                <w:szCs w:val="24"/>
                <w:lang w:val="nl-NL"/>
              </w:rPr>
            </w:pPr>
            <w:r w:rsidRPr="00CD51A1">
              <w:rPr>
                <w:rFonts w:ascii="Times New Roman" w:hAnsi="Times New Roman" w:cs="Times New Roman"/>
                <w:spacing w:val="2"/>
                <w:sz w:val="24"/>
                <w:szCs w:val="24"/>
                <w:lang w:val="nl-NL"/>
              </w:rPr>
              <w:t>Khoản 3 Điều 8 dự thảo Nghị định quy định nhiệm vụ, quyền hạn của Hội đồng quản trị phê duyệt kế hoạch hàng năm của Bảo hiểm tiền gửi Việt Nam. Đề nghị NHNN quy định cụ thể phạm vi, nội dung của kế hoạch hàng năm (kế hoạch kinh doanh, kế hoạch tài chính, kế hoạch đầu tư vốn,...) thuộc trách nhiệm phê duyệt của Hội đồng quản trị.</w:t>
            </w:r>
          </w:p>
          <w:p w14:paraId="1E6D7BEC" w14:textId="77777777" w:rsidR="0082149A" w:rsidRPr="00CD51A1" w:rsidRDefault="0082149A" w:rsidP="00F81EC1">
            <w:pPr>
              <w:spacing w:after="0" w:line="240" w:lineRule="auto"/>
              <w:jc w:val="both"/>
              <w:rPr>
                <w:rFonts w:ascii="Times New Roman" w:hAnsi="Times New Roman" w:cs="Times New Roman"/>
                <w:sz w:val="24"/>
                <w:szCs w:val="24"/>
              </w:rPr>
            </w:pPr>
          </w:p>
        </w:tc>
        <w:tc>
          <w:tcPr>
            <w:tcW w:w="3642" w:type="dxa"/>
            <w:tcBorders>
              <w:bottom w:val="single" w:sz="4" w:space="0" w:color="000000"/>
            </w:tcBorders>
          </w:tcPr>
          <w:p w14:paraId="510584C8" w14:textId="5A9D3669" w:rsidR="00051301" w:rsidRPr="00CD51A1" w:rsidRDefault="00051301" w:rsidP="00F81EC1">
            <w:pPr>
              <w:shd w:val="clear" w:color="auto" w:fill="FFFFFF"/>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Tiếp thu, sửa đổi nội dung này như sau:</w:t>
            </w:r>
          </w:p>
          <w:p w14:paraId="6937D02B" w14:textId="12A6771F" w:rsidR="0082149A" w:rsidRPr="00CD51A1" w:rsidRDefault="00D02BF8" w:rsidP="00F81EC1">
            <w:pPr>
              <w:shd w:val="clear" w:color="auto" w:fill="FFFFFF"/>
              <w:spacing w:after="0" w:line="240" w:lineRule="auto"/>
              <w:jc w:val="both"/>
              <w:rPr>
                <w:rFonts w:ascii="Times New Roman" w:hAnsi="Times New Roman" w:cs="Times New Roman"/>
                <w:i/>
                <w:sz w:val="24"/>
                <w:szCs w:val="24"/>
                <w:lang w:val="en-US"/>
              </w:rPr>
            </w:pPr>
            <w:r w:rsidRPr="00CD51A1">
              <w:rPr>
                <w:rFonts w:ascii="Times New Roman" w:hAnsi="Times New Roman" w:cs="Times New Roman"/>
                <w:i/>
                <w:sz w:val="24"/>
                <w:szCs w:val="24"/>
                <w:lang w:val="en-US"/>
              </w:rPr>
              <w:t>“</w:t>
            </w:r>
            <w:r w:rsidR="009F0781" w:rsidRPr="00CD51A1">
              <w:rPr>
                <w:rFonts w:ascii="Times New Roman" w:hAnsi="Times New Roman" w:cs="Times New Roman"/>
                <w:i/>
                <w:sz w:val="24"/>
                <w:szCs w:val="24"/>
              </w:rPr>
              <w:t>6. Phê duyệt kế hoạch hoạt động hàng năm của Bảo hiểm tiền gửi Việt Nam</w:t>
            </w:r>
            <w:r w:rsidR="005E640D" w:rsidRPr="00CD51A1">
              <w:rPr>
                <w:rFonts w:ascii="Times New Roman" w:hAnsi="Times New Roman" w:cs="Times New Roman"/>
                <w:i/>
                <w:sz w:val="24"/>
                <w:szCs w:val="24"/>
              </w:rPr>
              <w:t xml:space="preserve"> (</w:t>
            </w:r>
            <w:r w:rsidR="009F0781" w:rsidRPr="00CD51A1">
              <w:rPr>
                <w:rFonts w:ascii="Times New Roman" w:hAnsi="Times New Roman" w:cs="Times New Roman"/>
                <w:i/>
                <w:sz w:val="24"/>
                <w:szCs w:val="24"/>
              </w:rPr>
              <w:t>bao gồm cả kế hoạch đầu tư, phương án đầu tư theo quy định của Thống đốc Ngân hàng Nhà nước về hoạt động bảo hiểm tiền gử</w:t>
            </w:r>
            <w:r w:rsidR="005E640D" w:rsidRPr="00CD51A1">
              <w:rPr>
                <w:rFonts w:ascii="Times New Roman" w:hAnsi="Times New Roman" w:cs="Times New Roman"/>
                <w:i/>
                <w:sz w:val="24"/>
                <w:szCs w:val="24"/>
              </w:rPr>
              <w:t>i), kế hoạch tài chính hàng năm</w:t>
            </w:r>
            <w:r w:rsidR="0081273E" w:rsidRPr="00CD51A1">
              <w:rPr>
                <w:rFonts w:ascii="Times New Roman" w:hAnsi="Times New Roman" w:cs="Times New Roman"/>
                <w:i/>
                <w:sz w:val="24"/>
                <w:szCs w:val="24"/>
              </w:rPr>
              <w:t>, kế hoạch khác theo thẩm quyề</w:t>
            </w:r>
            <w:r w:rsidR="001C1CA7" w:rsidRPr="00CD51A1">
              <w:rPr>
                <w:rFonts w:ascii="Times New Roman" w:hAnsi="Times New Roman" w:cs="Times New Roman"/>
                <w:i/>
                <w:sz w:val="24"/>
                <w:szCs w:val="24"/>
              </w:rPr>
              <w:t>n</w:t>
            </w:r>
            <w:r w:rsidR="00D63FFA" w:rsidRPr="00CD51A1">
              <w:rPr>
                <w:rFonts w:ascii="Times New Roman" w:hAnsi="Times New Roman" w:cs="Times New Roman"/>
                <w:i/>
                <w:sz w:val="24"/>
                <w:szCs w:val="24"/>
                <w:lang w:val="en-US"/>
              </w:rPr>
              <w:t>”</w:t>
            </w:r>
            <w:r w:rsidR="001C1CA7" w:rsidRPr="00CD51A1">
              <w:rPr>
                <w:rFonts w:ascii="Times New Roman" w:hAnsi="Times New Roman" w:cs="Times New Roman"/>
                <w:i/>
                <w:sz w:val="24"/>
                <w:szCs w:val="24"/>
              </w:rPr>
              <w:t>.</w:t>
            </w:r>
            <w:r w:rsidR="009A0C3C" w:rsidRPr="00CD51A1">
              <w:rPr>
                <w:rFonts w:ascii="Times New Roman" w:hAnsi="Times New Roman" w:cs="Times New Roman"/>
                <w:i/>
                <w:sz w:val="24"/>
                <w:szCs w:val="24"/>
                <w:lang w:val="en-US"/>
              </w:rPr>
              <w:t xml:space="preserve"> </w:t>
            </w:r>
            <w:r w:rsidR="009A0C3C" w:rsidRPr="00CD51A1">
              <w:rPr>
                <w:rFonts w:ascii="Times New Roman" w:hAnsi="Times New Roman" w:cs="Times New Roman"/>
                <w:iCs/>
                <w:spacing w:val="3"/>
                <w:sz w:val="24"/>
                <w:szCs w:val="24"/>
                <w:shd w:val="clear" w:color="auto" w:fill="FFFFFF"/>
                <w:lang w:val="en-US"/>
              </w:rPr>
              <w:t>(Khoản 6 Điều 8 DTNĐ)</w:t>
            </w:r>
          </w:p>
        </w:tc>
      </w:tr>
      <w:tr w:rsidR="00CF6E4A" w:rsidRPr="00CD51A1" w14:paraId="4CBB51F9" w14:textId="77777777" w:rsidTr="00751A82">
        <w:trPr>
          <w:trHeight w:val="1017"/>
          <w:jc w:val="center"/>
        </w:trPr>
        <w:tc>
          <w:tcPr>
            <w:tcW w:w="786" w:type="dxa"/>
            <w:tcBorders>
              <w:bottom w:val="single" w:sz="4" w:space="0" w:color="000000"/>
            </w:tcBorders>
          </w:tcPr>
          <w:p w14:paraId="05AA2E90" w14:textId="77777777" w:rsidR="0082149A" w:rsidRPr="00CD51A1" w:rsidRDefault="0082149A" w:rsidP="00F81EC1">
            <w:pPr>
              <w:spacing w:after="0" w:line="240" w:lineRule="auto"/>
              <w:ind w:firstLine="26"/>
              <w:jc w:val="both"/>
              <w:rPr>
                <w:rFonts w:ascii="Times New Roman" w:eastAsiaTheme="majorEastAsia" w:hAnsi="Times New Roman" w:cs="Times New Roman"/>
                <w:b/>
                <w:bCs/>
                <w:sz w:val="24"/>
                <w:szCs w:val="24"/>
                <w:lang w:val="en-US"/>
              </w:rPr>
            </w:pPr>
          </w:p>
        </w:tc>
        <w:tc>
          <w:tcPr>
            <w:tcW w:w="3326" w:type="dxa"/>
            <w:vMerge/>
          </w:tcPr>
          <w:p w14:paraId="6CC90D85" w14:textId="77777777" w:rsidR="0082149A" w:rsidRPr="00CD51A1" w:rsidRDefault="0082149A" w:rsidP="00F81EC1">
            <w:pPr>
              <w:shd w:val="clear" w:color="auto" w:fill="FFFFFF"/>
              <w:spacing w:after="0" w:line="240" w:lineRule="auto"/>
              <w:ind w:hanging="30"/>
              <w:jc w:val="both"/>
              <w:rPr>
                <w:rFonts w:ascii="Times New Roman" w:hAnsi="Times New Roman" w:cs="Times New Roman"/>
                <w:b/>
                <w:bCs/>
                <w:sz w:val="24"/>
                <w:szCs w:val="24"/>
              </w:rPr>
            </w:pPr>
          </w:p>
        </w:tc>
        <w:tc>
          <w:tcPr>
            <w:tcW w:w="2074" w:type="dxa"/>
            <w:tcBorders>
              <w:bottom w:val="single" w:sz="4" w:space="0" w:color="000000"/>
            </w:tcBorders>
          </w:tcPr>
          <w:p w14:paraId="7818A4E5" w14:textId="4D18D0E7" w:rsidR="0082149A" w:rsidRPr="00CD51A1" w:rsidRDefault="0082149A"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Bộ Tài chính</w:t>
            </w:r>
          </w:p>
        </w:tc>
        <w:tc>
          <w:tcPr>
            <w:tcW w:w="5358" w:type="dxa"/>
            <w:tcBorders>
              <w:bottom w:val="single" w:sz="4" w:space="0" w:color="000000"/>
            </w:tcBorders>
          </w:tcPr>
          <w:p w14:paraId="253B0633" w14:textId="77777777" w:rsidR="0082149A" w:rsidRPr="00CD51A1" w:rsidRDefault="0082149A" w:rsidP="00F81EC1">
            <w:pPr>
              <w:tabs>
                <w:tab w:val="left" w:pos="709"/>
                <w:tab w:val="left" w:pos="1134"/>
              </w:tabs>
              <w:spacing w:after="0" w:line="240" w:lineRule="auto"/>
              <w:jc w:val="both"/>
              <w:rPr>
                <w:rFonts w:ascii="Times New Roman" w:hAnsi="Times New Roman" w:cs="Times New Roman"/>
                <w:spacing w:val="2"/>
                <w:sz w:val="24"/>
                <w:szCs w:val="24"/>
                <w:lang w:val="nl-NL"/>
              </w:rPr>
            </w:pPr>
            <w:r w:rsidRPr="00CD51A1">
              <w:rPr>
                <w:rFonts w:ascii="Times New Roman" w:hAnsi="Times New Roman" w:cs="Times New Roman"/>
                <w:spacing w:val="2"/>
                <w:sz w:val="24"/>
                <w:szCs w:val="24"/>
                <w:lang w:val="nl-NL"/>
              </w:rPr>
              <w:t xml:space="preserve">- Khoản 4 Điều 8 dự thảo quy định nhiệm vụ, quyền hạn của Hội đồng quản trị </w:t>
            </w:r>
            <w:r w:rsidRPr="00CD51A1">
              <w:rPr>
                <w:rFonts w:ascii="Times New Roman" w:hAnsi="Times New Roman" w:cs="Times New Roman"/>
                <w:i/>
                <w:spacing w:val="2"/>
                <w:sz w:val="24"/>
                <w:szCs w:val="24"/>
                <w:lang w:val="nl-NL"/>
              </w:rPr>
              <w:t xml:space="preserve">"Ban hành quy chế về tổ chức, hoạt động của Hội đồng quản trị; quy chế hoạt động của bộ phận kiểm toán nội bộ; quy chế đầu tư, quy chế quản lý rủi ro; quy chế quản trị nội bộ và </w:t>
            </w:r>
            <w:r w:rsidRPr="00CD51A1">
              <w:rPr>
                <w:rFonts w:ascii="Times New Roman" w:hAnsi="Times New Roman" w:cs="Times New Roman"/>
                <w:i/>
                <w:spacing w:val="2"/>
                <w:sz w:val="24"/>
                <w:szCs w:val="24"/>
                <w:lang w:val="nl-NL"/>
              </w:rPr>
              <w:lastRenderedPageBreak/>
              <w:t>các quy chế quản lý hoạt động khác của Bảo hiểm tiền gửi Việt Nam".</w:t>
            </w:r>
          </w:p>
          <w:p w14:paraId="646994E9" w14:textId="4C12F9F8" w:rsidR="0082149A" w:rsidRPr="00CD51A1" w:rsidRDefault="0082149A" w:rsidP="00F81EC1">
            <w:pPr>
              <w:tabs>
                <w:tab w:val="left" w:pos="709"/>
                <w:tab w:val="left" w:pos="1134"/>
              </w:tabs>
              <w:spacing w:after="0" w:line="240" w:lineRule="auto"/>
              <w:jc w:val="both"/>
              <w:rPr>
                <w:rFonts w:ascii="Times New Roman" w:hAnsi="Times New Roman" w:cs="Times New Roman"/>
                <w:spacing w:val="2"/>
                <w:sz w:val="24"/>
                <w:szCs w:val="24"/>
                <w:lang w:val="nl-NL"/>
              </w:rPr>
            </w:pPr>
            <w:r w:rsidRPr="00CD51A1">
              <w:rPr>
                <w:rFonts w:ascii="Times New Roman" w:hAnsi="Times New Roman" w:cs="Times New Roman"/>
                <w:spacing w:val="2"/>
                <w:sz w:val="24"/>
                <w:szCs w:val="24"/>
                <w:lang w:val="nl-NL"/>
              </w:rPr>
              <w:t xml:space="preserve">Đề nghị NHNN bổ sung trách nhiệm của Hội đồng quản trị trong phê duyệt </w:t>
            </w:r>
            <w:r w:rsidRPr="00CD51A1">
              <w:rPr>
                <w:rFonts w:ascii="Times New Roman" w:hAnsi="Times New Roman" w:cs="Times New Roman"/>
                <w:i/>
                <w:spacing w:val="2"/>
                <w:sz w:val="24"/>
                <w:szCs w:val="24"/>
                <w:lang w:val="nl-NL"/>
              </w:rPr>
              <w:t>"quy chế tài chính", "quy chế quản lý, sử dụng các quỹ được trích lập từ chênh lệch thu chi theo quy định pháp luật"</w:t>
            </w:r>
            <w:r w:rsidRPr="00CD51A1">
              <w:rPr>
                <w:rFonts w:ascii="Times New Roman" w:hAnsi="Times New Roman" w:cs="Times New Roman"/>
                <w:spacing w:val="2"/>
                <w:sz w:val="24"/>
                <w:szCs w:val="24"/>
                <w:lang w:val="nl-NL"/>
              </w:rPr>
              <w:t xml:space="preserve"> phù hợp với quy định pháp luật hiện hành.</w:t>
            </w:r>
          </w:p>
          <w:p w14:paraId="647ACF83" w14:textId="77777777" w:rsidR="0082149A" w:rsidRPr="00CD51A1" w:rsidRDefault="0082149A" w:rsidP="00F81EC1">
            <w:pPr>
              <w:tabs>
                <w:tab w:val="left" w:pos="709"/>
                <w:tab w:val="left" w:pos="1134"/>
              </w:tabs>
              <w:spacing w:after="0" w:line="240" w:lineRule="auto"/>
              <w:jc w:val="both"/>
              <w:rPr>
                <w:rFonts w:ascii="Times New Roman" w:hAnsi="Times New Roman" w:cs="Times New Roman"/>
                <w:spacing w:val="2"/>
                <w:sz w:val="24"/>
                <w:szCs w:val="24"/>
                <w:lang w:val="nl-NL"/>
              </w:rPr>
            </w:pPr>
          </w:p>
        </w:tc>
        <w:tc>
          <w:tcPr>
            <w:tcW w:w="3642" w:type="dxa"/>
            <w:tcBorders>
              <w:bottom w:val="single" w:sz="4" w:space="0" w:color="000000"/>
            </w:tcBorders>
          </w:tcPr>
          <w:p w14:paraId="11195059" w14:textId="77777777" w:rsidR="009A0C3C" w:rsidRPr="00CD51A1" w:rsidRDefault="00A67976" w:rsidP="00F81EC1">
            <w:pPr>
              <w:shd w:val="clear" w:color="auto" w:fill="FFFFFF"/>
              <w:spacing w:after="0" w:line="240" w:lineRule="auto"/>
              <w:ind w:firstLine="243"/>
              <w:jc w:val="both"/>
              <w:rPr>
                <w:rFonts w:ascii="Times New Roman" w:hAnsi="Times New Roman" w:cs="Times New Roman"/>
                <w:sz w:val="24"/>
                <w:szCs w:val="24"/>
              </w:rPr>
            </w:pPr>
            <w:r w:rsidRPr="00CD51A1">
              <w:rPr>
                <w:rFonts w:ascii="Times New Roman" w:hAnsi="Times New Roman" w:cs="Times New Roman"/>
                <w:sz w:val="24"/>
                <w:szCs w:val="24"/>
              </w:rPr>
              <w:lastRenderedPageBreak/>
              <w:t>Tiếp thu, sửa đổi, bổ sung như sau:</w:t>
            </w:r>
          </w:p>
          <w:p w14:paraId="06B12191" w14:textId="28DCAE79" w:rsidR="009A0C3C" w:rsidRPr="00CD51A1" w:rsidRDefault="009A0C3C" w:rsidP="00F81EC1">
            <w:pPr>
              <w:shd w:val="clear" w:color="auto" w:fill="FFFFFF"/>
              <w:spacing w:after="0" w:line="240" w:lineRule="auto"/>
              <w:ind w:firstLine="243"/>
              <w:jc w:val="both"/>
              <w:rPr>
                <w:rFonts w:ascii="Times New Roman" w:hAnsi="Times New Roman" w:cs="Times New Roman"/>
                <w:sz w:val="24"/>
                <w:szCs w:val="24"/>
                <w:lang w:val="en-US"/>
              </w:rPr>
            </w:pPr>
            <w:r w:rsidRPr="00CD51A1">
              <w:rPr>
                <w:rFonts w:ascii="Times New Roman" w:hAnsi="Times New Roman" w:cs="Times New Roman"/>
                <w:i/>
                <w:sz w:val="24"/>
                <w:szCs w:val="24"/>
                <w:lang w:val="en-US"/>
              </w:rPr>
              <w:t>“</w:t>
            </w:r>
            <w:r w:rsidRPr="00CD51A1">
              <w:rPr>
                <w:rFonts w:ascii="Times New Roman" w:hAnsi="Times New Roman" w:cs="Times New Roman"/>
                <w:i/>
                <w:sz w:val="24"/>
                <w:szCs w:val="24"/>
              </w:rPr>
              <w:t xml:space="preserve">2. Ban hành Quy chế hoạt động của Hội đồng quản trị; quy chế hoạt động của bộ phận kiểm toán nội bộ; quy chế tài chính; quy chế đầu tư, </w:t>
            </w:r>
            <w:r w:rsidRPr="00CD51A1">
              <w:rPr>
                <w:rFonts w:ascii="Times New Roman" w:hAnsi="Times New Roman" w:cs="Times New Roman"/>
                <w:i/>
                <w:sz w:val="24"/>
                <w:szCs w:val="24"/>
              </w:rPr>
              <w:lastRenderedPageBreak/>
              <w:t>quy chế quản lý rủi ro trong hoạt động đầu tư; quy chế quản lý, sử dụng các quỹ được trích lập từ chênh lệch thu chi theo quy định của pháp luật; quy chế quản trị nội bộ và các quy chế nội bộ khác của Bảo hiểm tiền gửi Việt Nam”</w:t>
            </w:r>
            <w:r w:rsidRPr="00CD51A1">
              <w:rPr>
                <w:rFonts w:ascii="Times New Roman" w:hAnsi="Times New Roman" w:cs="Times New Roman"/>
                <w:i/>
                <w:sz w:val="24"/>
                <w:szCs w:val="24"/>
                <w:lang w:val="en-US"/>
              </w:rPr>
              <w:t xml:space="preserve"> </w:t>
            </w:r>
            <w:r w:rsidRPr="00CD51A1">
              <w:rPr>
                <w:rFonts w:ascii="Times New Roman" w:hAnsi="Times New Roman" w:cs="Times New Roman"/>
                <w:sz w:val="24"/>
                <w:szCs w:val="24"/>
                <w:lang w:val="en-US"/>
              </w:rPr>
              <w:t>(Khoản 2 Điều 8)</w:t>
            </w:r>
          </w:p>
          <w:p w14:paraId="5677CB33" w14:textId="0FFA0C28" w:rsidR="00A67976" w:rsidRPr="00CD51A1" w:rsidRDefault="00A67976" w:rsidP="00F81EC1">
            <w:pPr>
              <w:shd w:val="clear" w:color="auto" w:fill="FFFFFF"/>
              <w:spacing w:after="0" w:line="240" w:lineRule="auto"/>
              <w:ind w:firstLine="243"/>
              <w:jc w:val="both"/>
              <w:rPr>
                <w:rFonts w:ascii="Times New Roman" w:hAnsi="Times New Roman" w:cs="Times New Roman"/>
                <w:i/>
                <w:sz w:val="24"/>
                <w:szCs w:val="24"/>
              </w:rPr>
            </w:pPr>
          </w:p>
        </w:tc>
      </w:tr>
      <w:tr w:rsidR="00CF6E4A" w:rsidRPr="00CD51A1" w14:paraId="12D062C5" w14:textId="77777777" w:rsidTr="00BF5F90">
        <w:trPr>
          <w:trHeight w:val="595"/>
          <w:jc w:val="center"/>
        </w:trPr>
        <w:tc>
          <w:tcPr>
            <w:tcW w:w="786" w:type="dxa"/>
          </w:tcPr>
          <w:p w14:paraId="4168DF54" w14:textId="77777777" w:rsidR="0082149A" w:rsidRPr="00CD51A1" w:rsidRDefault="0082149A" w:rsidP="00F81EC1">
            <w:pPr>
              <w:spacing w:after="0" w:line="240" w:lineRule="auto"/>
              <w:ind w:firstLine="26"/>
              <w:jc w:val="both"/>
              <w:rPr>
                <w:rFonts w:ascii="Times New Roman" w:eastAsiaTheme="majorEastAsia" w:hAnsi="Times New Roman" w:cs="Times New Roman"/>
                <w:b/>
                <w:bCs/>
                <w:sz w:val="24"/>
                <w:szCs w:val="24"/>
                <w:lang w:val="en-US"/>
              </w:rPr>
            </w:pPr>
          </w:p>
        </w:tc>
        <w:tc>
          <w:tcPr>
            <w:tcW w:w="3326" w:type="dxa"/>
            <w:vMerge/>
          </w:tcPr>
          <w:p w14:paraId="6F4C7F7E" w14:textId="77777777" w:rsidR="0082149A" w:rsidRPr="00CD51A1" w:rsidRDefault="0082149A" w:rsidP="00F81EC1">
            <w:pPr>
              <w:shd w:val="clear" w:color="auto" w:fill="FFFFFF"/>
              <w:spacing w:after="0" w:line="240" w:lineRule="auto"/>
              <w:ind w:hanging="30"/>
              <w:jc w:val="both"/>
              <w:rPr>
                <w:rFonts w:ascii="Times New Roman" w:hAnsi="Times New Roman" w:cs="Times New Roman"/>
                <w:b/>
                <w:bCs/>
                <w:sz w:val="24"/>
                <w:szCs w:val="24"/>
              </w:rPr>
            </w:pPr>
          </w:p>
        </w:tc>
        <w:tc>
          <w:tcPr>
            <w:tcW w:w="2074" w:type="dxa"/>
          </w:tcPr>
          <w:p w14:paraId="64C3E6C7" w14:textId="20674341" w:rsidR="0082149A" w:rsidRPr="00CD51A1" w:rsidRDefault="0082149A" w:rsidP="00F81EC1">
            <w:pPr>
              <w:spacing w:after="0" w:line="240" w:lineRule="auto"/>
              <w:jc w:val="both"/>
              <w:rPr>
                <w:rFonts w:ascii="Times New Roman" w:hAnsi="Times New Roman" w:cs="Times New Roman"/>
                <w:sz w:val="24"/>
                <w:szCs w:val="24"/>
                <w:lang w:val="en-US"/>
              </w:rPr>
            </w:pPr>
            <w:r w:rsidRPr="00CD51A1">
              <w:rPr>
                <w:rFonts w:ascii="Times New Roman" w:hAnsi="Times New Roman" w:cs="Times New Roman"/>
                <w:sz w:val="24"/>
                <w:szCs w:val="24"/>
                <w:lang w:val="en-US"/>
              </w:rPr>
              <w:t>Bộ Tư pháp</w:t>
            </w:r>
          </w:p>
        </w:tc>
        <w:tc>
          <w:tcPr>
            <w:tcW w:w="5358" w:type="dxa"/>
          </w:tcPr>
          <w:p w14:paraId="4A79509C" w14:textId="23F24F93" w:rsidR="0082149A" w:rsidRPr="00CD51A1" w:rsidRDefault="0082149A"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xml:space="preserve">Khoản 14 Điều 8 dự thảo Nghị định quy định nhiệm vụ, quyền hạn của Hội đồng quản trị: </w:t>
            </w:r>
            <w:r w:rsidRPr="00CD51A1">
              <w:rPr>
                <w:rFonts w:ascii="Times New Roman" w:hAnsi="Times New Roman" w:cs="Times New Roman"/>
                <w:i/>
                <w:sz w:val="24"/>
                <w:szCs w:val="24"/>
              </w:rPr>
              <w:t>“Đề nghị Ngân hàng Nhà nước quy định cơ cấu tổ chức bộ máy của Bảo hiểm tiền gửi Việt Nam”</w:t>
            </w:r>
            <w:r w:rsidRPr="00CD51A1">
              <w:rPr>
                <w:rFonts w:ascii="Times New Roman" w:hAnsi="Times New Roman" w:cs="Times New Roman"/>
                <w:sz w:val="24"/>
                <w:szCs w:val="24"/>
              </w:rPr>
              <w:t>. Tuy nhiên, cơ quan chủ trì soạn thảo cần làm rõ nội hàm của “tổ chức và hoạt động” và “cơ cấu tổ chức bộ máy”; trường hợp “tổ chức” đã bao hàm nội dung về cơ cấu tổ chức bộ máy (mô hình tổ chức, các đơn vị trực thuộc, nguyên tắc phân cấp, phân quyền…), việc giao Ngân hàng Nhà nước quy định “cơ cấu tổ chức bộ máy” cần được giải thích rõ để tránh chồng lấn hoặc chưa bao quát được các phạm vi, nội dung thuộc thẩm quyền của Chính phủ quy định.</w:t>
            </w:r>
          </w:p>
        </w:tc>
        <w:tc>
          <w:tcPr>
            <w:tcW w:w="3642" w:type="dxa"/>
          </w:tcPr>
          <w:p w14:paraId="3D1DFF6F" w14:textId="77777777" w:rsidR="00196A3E" w:rsidRPr="00CD51A1" w:rsidRDefault="0082149A" w:rsidP="00F81EC1">
            <w:pPr>
              <w:spacing w:after="0" w:line="240" w:lineRule="auto"/>
              <w:ind w:firstLine="243"/>
              <w:jc w:val="both"/>
              <w:rPr>
                <w:rFonts w:ascii="Times New Roman" w:hAnsi="Times New Roman" w:cs="Times New Roman"/>
                <w:bCs/>
                <w:sz w:val="24"/>
                <w:szCs w:val="24"/>
                <w:lang w:val="en-US"/>
              </w:rPr>
            </w:pPr>
            <w:r w:rsidRPr="00CD51A1">
              <w:rPr>
                <w:rFonts w:ascii="Times New Roman" w:hAnsi="Times New Roman" w:cs="Times New Roman"/>
                <w:bCs/>
                <w:sz w:val="24"/>
                <w:szCs w:val="24"/>
                <w:lang w:val="en-US"/>
              </w:rPr>
              <w:t>Tiếp thu ý kiến Bộ Tư pháp, NHNN đề xuất sửa đổi khoản 14 (nay là khoản 9) Điều 8 dự thảo Nghị định như sau:</w:t>
            </w:r>
          </w:p>
          <w:p w14:paraId="3E37C587" w14:textId="48A1C79C" w:rsidR="00196A3E" w:rsidRPr="00CD51A1" w:rsidRDefault="0082149A" w:rsidP="00F81EC1">
            <w:pPr>
              <w:spacing w:after="0" w:line="240" w:lineRule="auto"/>
              <w:ind w:firstLine="243"/>
              <w:jc w:val="both"/>
              <w:rPr>
                <w:rFonts w:ascii="Times New Roman" w:hAnsi="Times New Roman" w:cs="Times New Roman"/>
                <w:sz w:val="24"/>
                <w:szCs w:val="24"/>
              </w:rPr>
            </w:pPr>
            <w:r w:rsidRPr="00CD51A1">
              <w:rPr>
                <w:rFonts w:ascii="Times New Roman" w:hAnsi="Times New Roman" w:cs="Times New Roman"/>
                <w:i/>
                <w:sz w:val="24"/>
                <w:szCs w:val="24"/>
              </w:rPr>
              <w:t>“</w:t>
            </w:r>
            <w:r w:rsidR="00196A3E" w:rsidRPr="00CD51A1">
              <w:rPr>
                <w:rFonts w:ascii="Times New Roman" w:hAnsi="Times New Roman" w:cs="Times New Roman"/>
                <w:i/>
                <w:sz w:val="24"/>
                <w:szCs w:val="24"/>
              </w:rPr>
              <w:t xml:space="preserve">9. Đề nghị Ngân hàng Nhà nước quyết định cơ cấu tổ chức bộ máy của Bảo hiểm tiền gửi Việt Nam” </w:t>
            </w:r>
            <w:r w:rsidR="00196A3E" w:rsidRPr="00CD51A1">
              <w:rPr>
                <w:rFonts w:ascii="Times New Roman" w:hAnsi="Times New Roman" w:cs="Times New Roman"/>
                <w:sz w:val="24"/>
                <w:szCs w:val="24"/>
              </w:rPr>
              <w:t>(Khoản 9 Điều 8 DTNĐ)</w:t>
            </w:r>
          </w:p>
          <w:p w14:paraId="2B16553A" w14:textId="422FC8D1" w:rsidR="0082149A" w:rsidRPr="00CD51A1" w:rsidRDefault="0082149A" w:rsidP="00F81EC1">
            <w:pPr>
              <w:spacing w:after="0" w:line="240" w:lineRule="auto"/>
              <w:ind w:firstLine="243"/>
              <w:jc w:val="both"/>
              <w:rPr>
                <w:rFonts w:ascii="Times New Roman" w:hAnsi="Times New Roman" w:cs="Times New Roman"/>
                <w:bCs/>
                <w:sz w:val="24"/>
                <w:szCs w:val="24"/>
              </w:rPr>
            </w:pPr>
            <w:r w:rsidRPr="00CD51A1">
              <w:rPr>
                <w:rFonts w:ascii="Times New Roman" w:hAnsi="Times New Roman" w:cs="Times New Roman"/>
                <w:bCs/>
                <w:sz w:val="24"/>
                <w:szCs w:val="24"/>
              </w:rPr>
              <w:t>Theo đó, NHNN sẽ căn cứ cơ cấu tổ chức quản lý, các quy định về tổ chức của BHTGVN tại Nghị định này để quyết định các đơn vị trực thuộc BHTGVN (ví dụ: phòng ban, số lượng chi nhánh, văn phòng đại diện....)</w:t>
            </w:r>
          </w:p>
        </w:tc>
      </w:tr>
      <w:tr w:rsidR="00CF6E4A" w:rsidRPr="00CD51A1" w14:paraId="0476D713" w14:textId="77777777" w:rsidTr="00BF5F90">
        <w:trPr>
          <w:trHeight w:val="595"/>
          <w:jc w:val="center"/>
        </w:trPr>
        <w:tc>
          <w:tcPr>
            <w:tcW w:w="786" w:type="dxa"/>
          </w:tcPr>
          <w:p w14:paraId="023B2AA3" w14:textId="77777777" w:rsidR="0082149A" w:rsidRPr="00CD51A1" w:rsidRDefault="0082149A" w:rsidP="00F81EC1">
            <w:pPr>
              <w:spacing w:after="0" w:line="240" w:lineRule="auto"/>
              <w:ind w:firstLine="26"/>
              <w:jc w:val="both"/>
              <w:rPr>
                <w:rFonts w:ascii="Times New Roman" w:eastAsiaTheme="majorEastAsia" w:hAnsi="Times New Roman" w:cs="Times New Roman"/>
                <w:b/>
                <w:bCs/>
                <w:sz w:val="24"/>
                <w:szCs w:val="24"/>
                <w:lang w:val="en-US"/>
              </w:rPr>
            </w:pPr>
          </w:p>
        </w:tc>
        <w:tc>
          <w:tcPr>
            <w:tcW w:w="3326" w:type="dxa"/>
            <w:vMerge/>
          </w:tcPr>
          <w:p w14:paraId="32DF5701" w14:textId="77777777" w:rsidR="0082149A" w:rsidRPr="00CD51A1" w:rsidRDefault="0082149A" w:rsidP="00F81EC1">
            <w:pPr>
              <w:shd w:val="clear" w:color="auto" w:fill="FFFFFF"/>
              <w:spacing w:after="0" w:line="240" w:lineRule="auto"/>
              <w:ind w:hanging="30"/>
              <w:jc w:val="both"/>
              <w:rPr>
                <w:rFonts w:ascii="Times New Roman" w:hAnsi="Times New Roman" w:cs="Times New Roman"/>
                <w:b/>
                <w:bCs/>
                <w:sz w:val="24"/>
                <w:szCs w:val="24"/>
              </w:rPr>
            </w:pPr>
          </w:p>
        </w:tc>
        <w:tc>
          <w:tcPr>
            <w:tcW w:w="2074" w:type="dxa"/>
          </w:tcPr>
          <w:p w14:paraId="3D198626" w14:textId="410EE5E6" w:rsidR="0082149A" w:rsidRPr="00CD51A1" w:rsidRDefault="0082149A"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Bộ Tài chính</w:t>
            </w:r>
          </w:p>
        </w:tc>
        <w:tc>
          <w:tcPr>
            <w:tcW w:w="5358" w:type="dxa"/>
          </w:tcPr>
          <w:p w14:paraId="5AECDC56" w14:textId="1927FAF8" w:rsidR="0082149A" w:rsidRPr="00CD51A1" w:rsidRDefault="0082149A" w:rsidP="00F81EC1">
            <w:pPr>
              <w:tabs>
                <w:tab w:val="left" w:pos="709"/>
                <w:tab w:val="left" w:pos="1134"/>
              </w:tabs>
              <w:spacing w:after="0" w:line="240" w:lineRule="auto"/>
              <w:jc w:val="both"/>
              <w:rPr>
                <w:rFonts w:ascii="Times New Roman" w:hAnsi="Times New Roman" w:cs="Times New Roman"/>
                <w:spacing w:val="2"/>
                <w:sz w:val="24"/>
                <w:szCs w:val="24"/>
                <w:lang w:val="nl-NL"/>
              </w:rPr>
            </w:pPr>
            <w:r w:rsidRPr="00CD51A1">
              <w:rPr>
                <w:rFonts w:ascii="Times New Roman" w:hAnsi="Times New Roman" w:cs="Times New Roman"/>
                <w:spacing w:val="2"/>
                <w:sz w:val="24"/>
                <w:szCs w:val="24"/>
                <w:lang w:val="nl-NL"/>
              </w:rPr>
              <w:t xml:space="preserve">Khoản 16 Điều 8 dự thảo Nghị định quy định Hội đồng quản trị </w:t>
            </w:r>
            <w:r w:rsidRPr="00CD51A1">
              <w:rPr>
                <w:rFonts w:ascii="Times New Roman" w:hAnsi="Times New Roman" w:cs="Times New Roman"/>
                <w:i/>
                <w:spacing w:val="2"/>
                <w:sz w:val="24"/>
                <w:szCs w:val="24"/>
                <w:lang w:val="nl-NL"/>
              </w:rPr>
              <w:t>"thông qua báo cáo kết quả hoạt động và báo cáo tài chính hàng năm của Bảo hiểm tiền gửi Việt Nam"</w:t>
            </w:r>
            <w:r w:rsidRPr="00CD51A1">
              <w:rPr>
                <w:rFonts w:ascii="Times New Roman" w:hAnsi="Times New Roman" w:cs="Times New Roman"/>
                <w:spacing w:val="2"/>
                <w:sz w:val="24"/>
                <w:szCs w:val="24"/>
                <w:lang w:val="nl-NL"/>
              </w:rPr>
              <w:t xml:space="preserve">. Đề nghị NHNN bổ sung </w:t>
            </w:r>
            <w:r w:rsidRPr="00CD51A1">
              <w:rPr>
                <w:rFonts w:ascii="Times New Roman" w:hAnsi="Times New Roman" w:cs="Times New Roman"/>
                <w:i/>
                <w:spacing w:val="2"/>
                <w:sz w:val="24"/>
                <w:szCs w:val="24"/>
                <w:lang w:val="nl-NL"/>
              </w:rPr>
              <w:t xml:space="preserve">"báo cáo về </w:t>
            </w:r>
            <w:r w:rsidRPr="00CD51A1">
              <w:rPr>
                <w:rFonts w:ascii="Times New Roman" w:hAnsi="Times New Roman" w:cs="Times New Roman"/>
                <w:i/>
                <w:spacing w:val="2"/>
                <w:sz w:val="24"/>
                <w:szCs w:val="24"/>
                <w:lang w:val="nl-NL"/>
              </w:rPr>
              <w:lastRenderedPageBreak/>
              <w:t>giám sát tài chính, đánh giá hiệu quả hoạt động và xếp loại hàng năm theo quy định pháp luật".</w:t>
            </w:r>
          </w:p>
          <w:p w14:paraId="173C46E9" w14:textId="77777777" w:rsidR="0082149A" w:rsidRPr="00CD51A1" w:rsidRDefault="0082149A" w:rsidP="00F81EC1">
            <w:pPr>
              <w:spacing w:after="0" w:line="240" w:lineRule="auto"/>
              <w:jc w:val="both"/>
              <w:rPr>
                <w:rFonts w:ascii="Times New Roman" w:hAnsi="Times New Roman" w:cs="Times New Roman"/>
                <w:sz w:val="24"/>
                <w:szCs w:val="24"/>
              </w:rPr>
            </w:pPr>
          </w:p>
        </w:tc>
        <w:tc>
          <w:tcPr>
            <w:tcW w:w="3642" w:type="dxa"/>
          </w:tcPr>
          <w:p w14:paraId="59EBCF5C" w14:textId="68F54F33" w:rsidR="00467B70" w:rsidRPr="00CD51A1" w:rsidRDefault="00467B70" w:rsidP="00F81EC1">
            <w:pPr>
              <w:shd w:val="clear" w:color="auto" w:fill="FFFFFF"/>
              <w:spacing w:after="0" w:line="240" w:lineRule="auto"/>
              <w:ind w:firstLine="567"/>
              <w:jc w:val="both"/>
              <w:rPr>
                <w:rFonts w:ascii="Times New Roman" w:hAnsi="Times New Roman" w:cs="Times New Roman"/>
                <w:sz w:val="24"/>
                <w:szCs w:val="24"/>
              </w:rPr>
            </w:pPr>
            <w:r w:rsidRPr="00CD51A1">
              <w:rPr>
                <w:rFonts w:ascii="Times New Roman" w:hAnsi="Times New Roman" w:cs="Times New Roman"/>
                <w:sz w:val="24"/>
                <w:szCs w:val="24"/>
              </w:rPr>
              <w:lastRenderedPageBreak/>
              <w:t xml:space="preserve">Tiếp thu, sửa </w:t>
            </w:r>
            <w:r w:rsidR="002062E7" w:rsidRPr="00CD51A1">
              <w:rPr>
                <w:rFonts w:ascii="Times New Roman" w:hAnsi="Times New Roman" w:cs="Times New Roman"/>
                <w:sz w:val="24"/>
                <w:szCs w:val="24"/>
                <w:lang w:val="en-US"/>
              </w:rPr>
              <w:t xml:space="preserve">đổi </w:t>
            </w:r>
            <w:r w:rsidRPr="00CD51A1">
              <w:rPr>
                <w:rFonts w:ascii="Times New Roman" w:hAnsi="Times New Roman" w:cs="Times New Roman"/>
                <w:sz w:val="24"/>
                <w:szCs w:val="24"/>
              </w:rPr>
              <w:t>như sau:</w:t>
            </w:r>
          </w:p>
          <w:p w14:paraId="1A02A3B7" w14:textId="77D3359A" w:rsidR="00D3525B" w:rsidRPr="00CD51A1" w:rsidRDefault="002062E7" w:rsidP="00F81EC1">
            <w:pPr>
              <w:shd w:val="clear" w:color="auto" w:fill="FFFFFF"/>
              <w:spacing w:after="0" w:line="240" w:lineRule="auto"/>
              <w:ind w:firstLine="567"/>
              <w:jc w:val="both"/>
              <w:rPr>
                <w:rFonts w:ascii="Times New Roman" w:hAnsi="Times New Roman" w:cs="Times New Roman"/>
                <w:sz w:val="24"/>
                <w:szCs w:val="24"/>
                <w:lang w:val="en-US"/>
              </w:rPr>
            </w:pPr>
            <w:r w:rsidRPr="00CD51A1">
              <w:rPr>
                <w:rFonts w:ascii="Times New Roman" w:hAnsi="Times New Roman" w:cs="Times New Roman"/>
                <w:sz w:val="24"/>
                <w:szCs w:val="24"/>
                <w:lang w:val="en-US"/>
              </w:rPr>
              <w:t>“</w:t>
            </w:r>
            <w:r w:rsidRPr="00CD51A1">
              <w:rPr>
                <w:rFonts w:ascii="Times New Roman" w:hAnsi="Times New Roman" w:cs="Times New Roman"/>
                <w:sz w:val="24"/>
                <w:szCs w:val="24"/>
              </w:rPr>
              <w:t>1</w:t>
            </w:r>
            <w:r w:rsidRPr="00CD51A1">
              <w:rPr>
                <w:rFonts w:ascii="Times New Roman" w:hAnsi="Times New Roman" w:cs="Times New Roman"/>
                <w:sz w:val="24"/>
                <w:szCs w:val="24"/>
                <w:lang w:val="en-US"/>
              </w:rPr>
              <w:t>3</w:t>
            </w:r>
            <w:r w:rsidR="00D3525B" w:rsidRPr="00CD51A1">
              <w:rPr>
                <w:rFonts w:ascii="Times New Roman" w:hAnsi="Times New Roman" w:cs="Times New Roman"/>
                <w:sz w:val="24"/>
                <w:szCs w:val="24"/>
              </w:rPr>
              <w:t xml:space="preserve">. Thông qua báo cáo tài chính; báo cáo hoạt động; </w:t>
            </w:r>
            <w:r w:rsidR="00D3525B" w:rsidRPr="00CD51A1">
              <w:rPr>
                <w:rFonts w:ascii="Times New Roman" w:hAnsi="Times New Roman" w:cs="Times New Roman"/>
                <w:i/>
                <w:spacing w:val="2"/>
                <w:sz w:val="24"/>
                <w:szCs w:val="24"/>
                <w:lang w:val="nl-NL"/>
              </w:rPr>
              <w:t xml:space="preserve">báo cáo về giám sát tài chính, đánh giá hiệu quả hoạt động và xếp loại hàng </w:t>
            </w:r>
            <w:r w:rsidR="00D3525B" w:rsidRPr="00CD51A1">
              <w:rPr>
                <w:rFonts w:ascii="Times New Roman" w:hAnsi="Times New Roman" w:cs="Times New Roman"/>
                <w:i/>
                <w:spacing w:val="2"/>
                <w:sz w:val="24"/>
                <w:szCs w:val="24"/>
                <w:lang w:val="nl-NL"/>
              </w:rPr>
              <w:lastRenderedPageBreak/>
              <w:t>năm theo quy định pháp luật</w:t>
            </w:r>
            <w:r w:rsidR="00D3525B" w:rsidRPr="00CD51A1">
              <w:rPr>
                <w:rFonts w:ascii="Times New Roman" w:hAnsi="Times New Roman" w:cs="Times New Roman"/>
                <w:sz w:val="24"/>
                <w:szCs w:val="24"/>
              </w:rPr>
              <w:t xml:space="preserve"> của Bảo hiểm tiền gửi Việt Nam</w:t>
            </w:r>
            <w:r w:rsidRPr="00CD51A1">
              <w:rPr>
                <w:rFonts w:ascii="Times New Roman" w:hAnsi="Times New Roman" w:cs="Times New Roman"/>
                <w:sz w:val="24"/>
                <w:szCs w:val="24"/>
                <w:lang w:val="en-US"/>
              </w:rPr>
              <w:t>” (Khoản 13 Điều 8 DTNĐ)</w:t>
            </w:r>
          </w:p>
          <w:p w14:paraId="7E7909B8" w14:textId="77777777" w:rsidR="0082149A" w:rsidRPr="00CD51A1" w:rsidRDefault="0082149A" w:rsidP="00F81EC1">
            <w:pPr>
              <w:spacing w:after="0" w:line="240" w:lineRule="auto"/>
              <w:ind w:firstLine="243"/>
              <w:jc w:val="both"/>
              <w:rPr>
                <w:rFonts w:ascii="Times New Roman" w:hAnsi="Times New Roman" w:cs="Times New Roman"/>
                <w:bCs/>
                <w:sz w:val="24"/>
                <w:szCs w:val="24"/>
                <w:lang w:val="en-US"/>
              </w:rPr>
            </w:pPr>
          </w:p>
        </w:tc>
      </w:tr>
      <w:tr w:rsidR="00CF6E4A" w:rsidRPr="00CD51A1" w14:paraId="51823751" w14:textId="77777777" w:rsidTr="00BF5F90">
        <w:trPr>
          <w:trHeight w:val="595"/>
          <w:jc w:val="center"/>
        </w:trPr>
        <w:tc>
          <w:tcPr>
            <w:tcW w:w="786" w:type="dxa"/>
          </w:tcPr>
          <w:p w14:paraId="723B3860" w14:textId="77777777" w:rsidR="0052069B" w:rsidRPr="00CD51A1" w:rsidRDefault="0052069B" w:rsidP="00F81EC1">
            <w:pPr>
              <w:spacing w:after="0" w:line="240" w:lineRule="auto"/>
              <w:ind w:firstLine="26"/>
              <w:jc w:val="both"/>
              <w:rPr>
                <w:rFonts w:ascii="Times New Roman" w:eastAsiaTheme="majorEastAsia" w:hAnsi="Times New Roman" w:cs="Times New Roman"/>
                <w:b/>
                <w:bCs/>
                <w:sz w:val="24"/>
                <w:szCs w:val="24"/>
                <w:lang w:val="en-US"/>
              </w:rPr>
            </w:pPr>
          </w:p>
        </w:tc>
        <w:tc>
          <w:tcPr>
            <w:tcW w:w="3326" w:type="dxa"/>
          </w:tcPr>
          <w:p w14:paraId="3CFD2290" w14:textId="77777777" w:rsidR="0052069B" w:rsidRPr="00CD51A1" w:rsidRDefault="0052069B"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b/>
                <w:bCs/>
                <w:sz w:val="24"/>
                <w:szCs w:val="24"/>
              </w:rPr>
              <w:t xml:space="preserve">Điều </w:t>
            </w:r>
            <w:r w:rsidRPr="00CD51A1">
              <w:rPr>
                <w:rFonts w:ascii="Times New Roman" w:hAnsi="Times New Roman" w:cs="Times New Roman"/>
                <w:b/>
                <w:bCs/>
                <w:sz w:val="24"/>
                <w:szCs w:val="24"/>
                <w:lang w:val="en-US"/>
              </w:rPr>
              <w:t>9</w:t>
            </w:r>
            <w:r w:rsidRPr="00CD51A1">
              <w:rPr>
                <w:rFonts w:ascii="Times New Roman" w:hAnsi="Times New Roman" w:cs="Times New Roman"/>
                <w:b/>
                <w:bCs/>
                <w:sz w:val="24"/>
                <w:szCs w:val="24"/>
              </w:rPr>
              <w:t>. Nhiệm vụ và quyền hạn của Chủ tịch Hội đồng quản trị</w:t>
            </w:r>
          </w:p>
          <w:p w14:paraId="5623D556" w14:textId="77777777" w:rsidR="0052069B" w:rsidRPr="00CD51A1" w:rsidRDefault="0052069B"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 xml:space="preserve">1. Tổ chức chỉ đạo thực hiện các nhiệm vụ và quyền hạn của Hội đồng quản trị theo quy định tại </w:t>
            </w:r>
            <w:r w:rsidRPr="00CD51A1">
              <w:rPr>
                <w:rFonts w:ascii="Times New Roman" w:hAnsi="Times New Roman" w:cs="Times New Roman"/>
                <w:b/>
                <w:sz w:val="24"/>
                <w:szCs w:val="24"/>
              </w:rPr>
              <w:t xml:space="preserve">Điều </w:t>
            </w:r>
            <w:r w:rsidRPr="00CD51A1">
              <w:rPr>
                <w:rFonts w:ascii="Times New Roman" w:hAnsi="Times New Roman" w:cs="Times New Roman"/>
                <w:b/>
                <w:sz w:val="24"/>
                <w:szCs w:val="24"/>
                <w:lang w:val="en-US"/>
              </w:rPr>
              <w:t>8</w:t>
            </w:r>
            <w:r w:rsidRPr="00CD51A1">
              <w:rPr>
                <w:rFonts w:ascii="Times New Roman" w:hAnsi="Times New Roman" w:cs="Times New Roman"/>
                <w:sz w:val="24"/>
                <w:szCs w:val="24"/>
              </w:rPr>
              <w:t xml:space="preserve"> Nghị định này và quy định</w:t>
            </w:r>
            <w:r w:rsidRPr="00CD51A1">
              <w:rPr>
                <w:rFonts w:ascii="Times New Roman" w:hAnsi="Times New Roman" w:cs="Times New Roman"/>
                <w:sz w:val="24"/>
                <w:szCs w:val="24"/>
                <w:lang w:val="en-US"/>
              </w:rPr>
              <w:t xml:space="preserve"> khác</w:t>
            </w:r>
            <w:r w:rsidRPr="00CD51A1">
              <w:rPr>
                <w:rFonts w:ascii="Times New Roman" w:hAnsi="Times New Roman" w:cs="Times New Roman"/>
                <w:sz w:val="24"/>
                <w:szCs w:val="24"/>
              </w:rPr>
              <w:t xml:space="preserve"> của pháp luật </w:t>
            </w:r>
            <w:r w:rsidRPr="00CD51A1">
              <w:rPr>
                <w:rFonts w:ascii="Times New Roman" w:hAnsi="Times New Roman" w:cs="Times New Roman"/>
                <w:sz w:val="24"/>
                <w:szCs w:val="24"/>
                <w:lang w:val="en-US"/>
              </w:rPr>
              <w:t xml:space="preserve">có </w:t>
            </w:r>
            <w:r w:rsidRPr="00CD51A1">
              <w:rPr>
                <w:rFonts w:ascii="Times New Roman" w:hAnsi="Times New Roman" w:cs="Times New Roman"/>
                <w:sz w:val="24"/>
                <w:szCs w:val="24"/>
              </w:rPr>
              <w:t>liên quan.</w:t>
            </w:r>
          </w:p>
          <w:p w14:paraId="37BC3B14" w14:textId="77777777" w:rsidR="0052069B" w:rsidRPr="00CD51A1" w:rsidRDefault="0052069B"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2. Đại diện cho Bảo hiểm tiền gửi Việt Nam trong quan hệ trong nước và quốc tế, quan hệ tố tụng, tranh chấp, giải thể Bảo hiểm tiền gửi Việt Nam.</w:t>
            </w:r>
          </w:p>
          <w:p w14:paraId="4B334B40" w14:textId="77777777" w:rsidR="0052069B" w:rsidRPr="00CD51A1" w:rsidRDefault="0052069B"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 xml:space="preserve">3. Thay mặt Hội đồng quản trị ký nhận vốn và các nguồn lực khác </w:t>
            </w:r>
            <w:r w:rsidRPr="00CD51A1">
              <w:rPr>
                <w:rFonts w:ascii="Times New Roman" w:hAnsi="Times New Roman" w:cs="Times New Roman"/>
                <w:sz w:val="24"/>
                <w:szCs w:val="24"/>
              </w:rPr>
              <w:lastRenderedPageBreak/>
              <w:t>do Nhà nước giao cho Bảo hiểm tiền gửi Việt Nam.</w:t>
            </w:r>
          </w:p>
          <w:p w14:paraId="09DAC00D" w14:textId="77777777" w:rsidR="0052069B" w:rsidRPr="00CD51A1" w:rsidRDefault="0052069B"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4. Xây dựng chương trình, kế hoạch hoạt động hàng năm của Hội đồng quản trị và tổ chức thực hiện. Xây dựng nội dung, chương trình, triệu tập và chủ trì các kỳ họp Hội đồng quản trị. Tổ chức biểu quyết hoặc lấy ý kiến các thành viên và ban hành nghị quyết, quyết định của Hội đồng quản trị. Tổ chức triển khai, theo dõi, kiểm tra, giám sát việc thực hiện nghị quyết, quyết định của Hội đồng quản trị.</w:t>
            </w:r>
          </w:p>
          <w:p w14:paraId="2806787C" w14:textId="77777777" w:rsidR="0052069B" w:rsidRPr="00CD51A1" w:rsidRDefault="0052069B"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5. Phân công nhiệm vụ cụ thể, giám sát, đánh giá thực hiện nhiệm vụ đối với thành viên Hội đồng quản trị.</w:t>
            </w:r>
          </w:p>
          <w:p w14:paraId="1B48E4A5" w14:textId="77777777" w:rsidR="0052069B" w:rsidRPr="00CD51A1" w:rsidRDefault="0052069B"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6. Trường hợp vắng mặt, Chủ tịch Hội đồng quản trị ủy quyền bằng văn bản cho một thành viên Hội đồng quản trị khác để thực hiện các quyền và nhiệm vụ của Chủ tịch Hội đồng quản trị theo cơ chế phân công, ủy quyền do Hội đồng quản trị quy định.</w:t>
            </w:r>
          </w:p>
          <w:p w14:paraId="56785F3D" w14:textId="77777777" w:rsidR="0052069B" w:rsidRPr="00CD51A1" w:rsidRDefault="0052069B"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 xml:space="preserve">7. Quyết định chương trình, nội dung, thành phần, địa điểm họp, </w:t>
            </w:r>
            <w:r w:rsidRPr="00CD51A1">
              <w:rPr>
                <w:rFonts w:ascii="Times New Roman" w:hAnsi="Times New Roman" w:cs="Times New Roman"/>
                <w:sz w:val="24"/>
                <w:szCs w:val="24"/>
              </w:rPr>
              <w:lastRenderedPageBreak/>
              <w:t>chủ trì và kết luận hoặc ủy quyền chủ trì, kết luận và ký thông báo kết luận các cuộc họp sơ kết, tổng kết, liên tịch đánh giá tình hình hoạt động của Bảo hiểm tiền gửi Việt Nam và các cuộc họp toàn hệ thống Bảo hiểm tiền gửi Việt Nam.</w:t>
            </w:r>
          </w:p>
          <w:p w14:paraId="62EA8412" w14:textId="77777777" w:rsidR="0052069B" w:rsidRPr="00CD51A1" w:rsidRDefault="0052069B"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8. Quyết định hoặc ủy quyền cho người được ủy quyền theo quy định của pháp luật cử thành viên Hội đồng quản trị, Tổng giám đốc, Phó Tổng giám đốc và các chức danh khác thuộc thẩm quyền bổ nhiệm của Hội đồng quản trị đi công tác, học tập, tham quan khảo sát ở trong và ngoài nước.</w:t>
            </w:r>
          </w:p>
          <w:p w14:paraId="59D9895E" w14:textId="77777777" w:rsidR="0052069B" w:rsidRPr="00CD51A1" w:rsidRDefault="0052069B"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 xml:space="preserve">9. Quyết định, lựa chọn, thay thế, khen thưởng, kỷ luật đối với </w:t>
            </w:r>
            <w:r w:rsidRPr="00CD51A1">
              <w:rPr>
                <w:rFonts w:ascii="Times New Roman" w:hAnsi="Times New Roman" w:cs="Times New Roman"/>
                <w:sz w:val="24"/>
                <w:szCs w:val="24"/>
                <w:lang w:val="en-US"/>
              </w:rPr>
              <w:t>người lao động</w:t>
            </w:r>
            <w:r w:rsidRPr="00CD51A1">
              <w:rPr>
                <w:rFonts w:ascii="Times New Roman" w:hAnsi="Times New Roman" w:cs="Times New Roman"/>
                <w:sz w:val="24"/>
                <w:szCs w:val="24"/>
              </w:rPr>
              <w:t xml:space="preserve"> của Bộ máy giúp việc Hội đồng quản trị.</w:t>
            </w:r>
          </w:p>
          <w:p w14:paraId="0977CB65" w14:textId="77777777" w:rsidR="0052069B" w:rsidRPr="00CD51A1" w:rsidRDefault="0052069B"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 xml:space="preserve">10. Quyết định và chịu trách nhiệm về các </w:t>
            </w:r>
            <w:r w:rsidRPr="00CD51A1">
              <w:rPr>
                <w:rFonts w:ascii="Times New Roman" w:hAnsi="Times New Roman" w:cs="Times New Roman"/>
                <w:sz w:val="24"/>
                <w:szCs w:val="24"/>
                <w:lang w:val="en-US"/>
              </w:rPr>
              <w:t xml:space="preserve">các quyết định của mình </w:t>
            </w:r>
            <w:r w:rsidRPr="00CD51A1">
              <w:rPr>
                <w:rFonts w:ascii="Times New Roman" w:hAnsi="Times New Roman" w:cs="Times New Roman"/>
                <w:sz w:val="24"/>
                <w:szCs w:val="24"/>
              </w:rPr>
              <w:t>trong phạm vi thẩm quyền của người đại diện theo pháp luật.</w:t>
            </w:r>
          </w:p>
          <w:p w14:paraId="53C298EA" w14:textId="77777777" w:rsidR="0052069B" w:rsidRPr="00CD51A1" w:rsidRDefault="0052069B"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11. Thay mặt Hội đồng quản trị:</w:t>
            </w:r>
          </w:p>
          <w:p w14:paraId="6B711DD3" w14:textId="77777777" w:rsidR="0052069B" w:rsidRPr="00CD51A1" w:rsidRDefault="0052069B"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lastRenderedPageBreak/>
              <w:t>a) Ký các báo cáo, văn bản thuộc thẩm quyền của Hội đồng quản trị trình hoặc gửi các cơ quan nhà nước có thẩm quyền và các cơ quan hữu quan;</w:t>
            </w:r>
          </w:p>
          <w:p w14:paraId="6D92192B" w14:textId="77777777" w:rsidR="0052069B" w:rsidRPr="00CD51A1" w:rsidRDefault="0052069B"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b) Ký các nghị quyết, quyết định và các văn bản của Hội đồng quản trị ban hành để thực hiện trong hệ thống Bảo hiểm tiền gửi Việt Nam;</w:t>
            </w:r>
          </w:p>
          <w:p w14:paraId="18DC67A8" w14:textId="77777777" w:rsidR="0052069B" w:rsidRPr="00CD51A1" w:rsidRDefault="0052069B"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c) Giải quyết các vấn đề về khiếu nại, tố cáo liên quan đến Bảo hiểm tiền gửi Việt Nam theo quy định của pháp luật.</w:t>
            </w:r>
          </w:p>
          <w:p w14:paraId="64EEA51F" w14:textId="5A815433" w:rsidR="0052069B" w:rsidRPr="00CD51A1" w:rsidRDefault="0052069B" w:rsidP="00F81EC1">
            <w:pPr>
              <w:shd w:val="clear" w:color="auto" w:fill="FFFFFF"/>
              <w:spacing w:after="0" w:line="240" w:lineRule="auto"/>
              <w:ind w:hanging="30"/>
              <w:jc w:val="both"/>
              <w:rPr>
                <w:rFonts w:ascii="Times New Roman" w:hAnsi="Times New Roman" w:cs="Times New Roman"/>
                <w:b/>
                <w:bCs/>
                <w:sz w:val="24"/>
                <w:szCs w:val="24"/>
              </w:rPr>
            </w:pPr>
            <w:r w:rsidRPr="00CD51A1">
              <w:rPr>
                <w:rFonts w:ascii="Times New Roman" w:hAnsi="Times New Roman" w:cs="Times New Roman"/>
                <w:sz w:val="24"/>
                <w:szCs w:val="24"/>
              </w:rPr>
              <w:t>12. Thực hiện các nhiệm vụ, quyền hạn khác theo quy định của pháp luật và Hội đồng quản trị giao.</w:t>
            </w:r>
          </w:p>
        </w:tc>
        <w:tc>
          <w:tcPr>
            <w:tcW w:w="2074" w:type="dxa"/>
          </w:tcPr>
          <w:p w14:paraId="324185FB" w14:textId="68CBB41D" w:rsidR="0052069B" w:rsidRPr="00CD51A1" w:rsidRDefault="0052069B" w:rsidP="00F81EC1">
            <w:pPr>
              <w:spacing w:after="0" w:line="240" w:lineRule="auto"/>
              <w:jc w:val="both"/>
              <w:rPr>
                <w:rFonts w:ascii="Times New Roman" w:hAnsi="Times New Roman" w:cs="Times New Roman"/>
                <w:sz w:val="24"/>
                <w:szCs w:val="24"/>
                <w:lang w:val="en-US"/>
              </w:rPr>
            </w:pPr>
            <w:r w:rsidRPr="00CD51A1">
              <w:rPr>
                <w:rFonts w:ascii="Times New Roman" w:hAnsi="Times New Roman" w:cs="Times New Roman"/>
                <w:sz w:val="24"/>
                <w:szCs w:val="24"/>
                <w:lang w:val="en-US"/>
              </w:rPr>
              <w:lastRenderedPageBreak/>
              <w:t>Bộ Tư pháp</w:t>
            </w:r>
          </w:p>
        </w:tc>
        <w:tc>
          <w:tcPr>
            <w:tcW w:w="5358" w:type="dxa"/>
          </w:tcPr>
          <w:p w14:paraId="16BDC15B" w14:textId="7728C1E1" w:rsidR="0052069B" w:rsidRPr="00CD51A1" w:rsidRDefault="0052069B"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xml:space="preserve">Khoản 6 Điều 9 dự thảo Nghị định quy định nhiệm vụ và quyền hạn của Chủ tịch Hội đồng quản trị: </w:t>
            </w:r>
            <w:r w:rsidRPr="00CD51A1">
              <w:rPr>
                <w:rFonts w:ascii="Times New Roman" w:hAnsi="Times New Roman" w:cs="Times New Roman"/>
                <w:i/>
                <w:sz w:val="24"/>
                <w:szCs w:val="24"/>
              </w:rPr>
              <w:t>“Trường hợp vắng mặt, Chủ tịch Hội đồng quản trị ủy quyền bằng văn bản cho một thành viên Hội đồng quản trị khác để thực hiện các quyền và nhiệm vụ của Chủ tịch Hội đồng quản trị theo cơ chế phân công, ủy quyền do Hội đồng quản trị quy định”</w:t>
            </w:r>
            <w:r w:rsidRPr="00CD51A1">
              <w:rPr>
                <w:rFonts w:ascii="Times New Roman" w:hAnsi="Times New Roman" w:cs="Times New Roman"/>
                <w:sz w:val="24"/>
                <w:szCs w:val="24"/>
              </w:rPr>
              <w:t xml:space="preserve"> thực chất là quy định về chế độ làm việc, cơ chế phân công và ủy quyền trong nội bộ Hội đồng quản trị, không phải là nhiệm vụ, quyền hạn của Chủ tịch Hội đồng quản trị. Do đó, cơ quan chủ trì soạn thảo cần rà soát, chuyển nội dung này sang Điều 11 dự thảo Nghị định về chế độ làm việc của Hội đồng quản trị cho phù hợp, lôgic, bảo đảm tính thống nhất của chính dự thảo Nghị định.</w:t>
            </w:r>
          </w:p>
        </w:tc>
        <w:tc>
          <w:tcPr>
            <w:tcW w:w="3642" w:type="dxa"/>
          </w:tcPr>
          <w:p w14:paraId="08AF8B5D" w14:textId="7A998F80" w:rsidR="0052069B" w:rsidRPr="00CD51A1" w:rsidRDefault="0052069B" w:rsidP="00F81EC1">
            <w:pPr>
              <w:spacing w:after="0" w:line="240" w:lineRule="auto"/>
              <w:ind w:firstLine="243"/>
              <w:jc w:val="both"/>
              <w:rPr>
                <w:rFonts w:ascii="Times New Roman" w:hAnsi="Times New Roman" w:cs="Times New Roman"/>
                <w:bCs/>
                <w:sz w:val="24"/>
                <w:szCs w:val="24"/>
                <w:lang w:val="en-US"/>
              </w:rPr>
            </w:pPr>
            <w:r w:rsidRPr="00CD51A1">
              <w:rPr>
                <w:rFonts w:ascii="Times New Roman" w:hAnsi="Times New Roman" w:cs="Times New Roman"/>
                <w:bCs/>
                <w:sz w:val="24"/>
                <w:szCs w:val="24"/>
                <w:lang w:val="en-US"/>
              </w:rPr>
              <w:t xml:space="preserve">Tiếp thu ý kiến Bộ Tư pháp, </w:t>
            </w:r>
            <w:r w:rsidR="00022A7D" w:rsidRPr="00CD51A1">
              <w:rPr>
                <w:rFonts w:ascii="Times New Roman" w:hAnsi="Times New Roman" w:cs="Times New Roman"/>
                <w:bCs/>
                <w:sz w:val="24"/>
                <w:szCs w:val="24"/>
                <w:lang w:val="en-US"/>
              </w:rPr>
              <w:t xml:space="preserve">bỏ nội dung này do khoản 2 Điều 11 dự thảo Nghị định đã có nội dung về ủy quyền. </w:t>
            </w:r>
          </w:p>
        </w:tc>
      </w:tr>
      <w:tr w:rsidR="00CF6E4A" w:rsidRPr="00CD51A1" w14:paraId="1E06359A" w14:textId="77777777" w:rsidTr="00BF5F90">
        <w:trPr>
          <w:trHeight w:val="595"/>
          <w:jc w:val="center"/>
        </w:trPr>
        <w:tc>
          <w:tcPr>
            <w:tcW w:w="786" w:type="dxa"/>
          </w:tcPr>
          <w:p w14:paraId="5E69AD4C" w14:textId="77777777" w:rsidR="009F60F5" w:rsidRPr="00CD51A1" w:rsidRDefault="009F60F5" w:rsidP="00F81EC1">
            <w:pPr>
              <w:spacing w:after="0" w:line="240" w:lineRule="auto"/>
              <w:ind w:firstLine="26"/>
              <w:jc w:val="both"/>
              <w:rPr>
                <w:rFonts w:ascii="Times New Roman" w:eastAsiaTheme="majorEastAsia" w:hAnsi="Times New Roman" w:cs="Times New Roman"/>
                <w:b/>
                <w:bCs/>
                <w:sz w:val="24"/>
                <w:szCs w:val="24"/>
                <w:lang w:val="en-US"/>
              </w:rPr>
            </w:pPr>
          </w:p>
        </w:tc>
        <w:tc>
          <w:tcPr>
            <w:tcW w:w="3326" w:type="dxa"/>
          </w:tcPr>
          <w:p w14:paraId="4BE5AFDC" w14:textId="77777777" w:rsidR="0048648D" w:rsidRPr="00CD51A1" w:rsidRDefault="0048648D"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b/>
                <w:bCs/>
                <w:sz w:val="24"/>
                <w:szCs w:val="24"/>
              </w:rPr>
              <w:t>Điều 11. Chế độ làm việc của Hội đồng quản trị</w:t>
            </w:r>
          </w:p>
          <w:p w14:paraId="0DBDA41B" w14:textId="77777777" w:rsidR="0048648D" w:rsidRPr="00CD51A1" w:rsidRDefault="0048648D"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6. Chi phí hoạt động của Hội đồng quản trị và bộ máy giúp việc Hội đồng quản trị bao gồm tiền lương, phụ cấp và các chi phí hoạt động khác được hạch toán vào chi phí quản lý của Bảo hiểm tiền gửi Việt Nam.</w:t>
            </w:r>
          </w:p>
          <w:p w14:paraId="172A25E3" w14:textId="2C4AC7F4" w:rsidR="009F60F5" w:rsidRPr="00CD51A1" w:rsidRDefault="009F60F5" w:rsidP="00F81EC1">
            <w:pPr>
              <w:shd w:val="clear" w:color="auto" w:fill="FFFFFF"/>
              <w:spacing w:after="0" w:line="240" w:lineRule="auto"/>
              <w:ind w:hanging="10"/>
              <w:jc w:val="both"/>
              <w:rPr>
                <w:rFonts w:ascii="Times New Roman" w:hAnsi="Times New Roman" w:cs="Times New Roman"/>
                <w:b/>
                <w:bCs/>
                <w:sz w:val="24"/>
                <w:szCs w:val="24"/>
              </w:rPr>
            </w:pPr>
          </w:p>
        </w:tc>
        <w:tc>
          <w:tcPr>
            <w:tcW w:w="2074" w:type="dxa"/>
          </w:tcPr>
          <w:p w14:paraId="46FC30CF" w14:textId="5662025D" w:rsidR="009F60F5" w:rsidRPr="00CD51A1" w:rsidRDefault="009F60F5"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Bộ Tài chính</w:t>
            </w:r>
          </w:p>
        </w:tc>
        <w:tc>
          <w:tcPr>
            <w:tcW w:w="5358" w:type="dxa"/>
          </w:tcPr>
          <w:p w14:paraId="090181E8" w14:textId="77777777" w:rsidR="009F60F5" w:rsidRPr="00CD51A1" w:rsidRDefault="009F60F5" w:rsidP="00F81EC1">
            <w:pPr>
              <w:tabs>
                <w:tab w:val="left" w:pos="709"/>
                <w:tab w:val="left" w:pos="1134"/>
              </w:tabs>
              <w:spacing w:after="0" w:line="240" w:lineRule="auto"/>
              <w:jc w:val="both"/>
              <w:rPr>
                <w:rFonts w:ascii="Times New Roman" w:hAnsi="Times New Roman" w:cs="Times New Roman"/>
                <w:i/>
                <w:spacing w:val="2"/>
                <w:sz w:val="24"/>
                <w:szCs w:val="24"/>
                <w:lang w:val="nl-NL"/>
              </w:rPr>
            </w:pPr>
            <w:r w:rsidRPr="00CD51A1">
              <w:rPr>
                <w:rFonts w:ascii="Times New Roman" w:hAnsi="Times New Roman" w:cs="Times New Roman"/>
                <w:spacing w:val="2"/>
                <w:sz w:val="24"/>
                <w:szCs w:val="24"/>
                <w:lang w:val="nl-NL"/>
              </w:rPr>
              <w:t xml:space="preserve">- Khoản 6 Điều 11 dự thảo Nghị định quy định </w:t>
            </w:r>
            <w:r w:rsidRPr="00CD51A1">
              <w:rPr>
                <w:rFonts w:ascii="Times New Roman" w:hAnsi="Times New Roman" w:cs="Times New Roman"/>
                <w:i/>
                <w:spacing w:val="2"/>
                <w:sz w:val="24"/>
                <w:szCs w:val="24"/>
                <w:lang w:val="nl-NL"/>
              </w:rPr>
              <w:t xml:space="preserve">"Chi phí hoạt động của Hội đồng quản trị và bộ máy giúp việc Hội đồng quản trị bao gồm tiền lương, phụ cấp và các chi phí hoạt động khác được hạch toán vào </w:t>
            </w:r>
            <w:r w:rsidRPr="00CD51A1">
              <w:rPr>
                <w:rFonts w:ascii="Times New Roman" w:hAnsi="Times New Roman" w:cs="Times New Roman"/>
                <w:i/>
                <w:spacing w:val="2"/>
                <w:sz w:val="24"/>
                <w:szCs w:val="24"/>
                <w:u w:val="single"/>
                <w:lang w:val="nl-NL"/>
              </w:rPr>
              <w:t>chi phí quản lý</w:t>
            </w:r>
            <w:r w:rsidRPr="00CD51A1">
              <w:rPr>
                <w:rFonts w:ascii="Times New Roman" w:hAnsi="Times New Roman" w:cs="Times New Roman"/>
                <w:i/>
                <w:spacing w:val="2"/>
                <w:sz w:val="24"/>
                <w:szCs w:val="24"/>
                <w:lang w:val="nl-NL"/>
              </w:rPr>
              <w:t xml:space="preserve"> của Bảo hiểm tiền gửi Việt Nam".</w:t>
            </w:r>
          </w:p>
          <w:p w14:paraId="19E145C6" w14:textId="630E990F" w:rsidR="009F60F5" w:rsidRPr="00CD51A1" w:rsidRDefault="009F60F5" w:rsidP="00F81EC1">
            <w:pPr>
              <w:tabs>
                <w:tab w:val="left" w:pos="709"/>
                <w:tab w:val="left" w:pos="1134"/>
              </w:tabs>
              <w:spacing w:after="0" w:line="240" w:lineRule="auto"/>
              <w:jc w:val="both"/>
              <w:rPr>
                <w:rFonts w:ascii="Times New Roman" w:hAnsi="Times New Roman" w:cs="Times New Roman"/>
                <w:spacing w:val="2"/>
                <w:sz w:val="24"/>
                <w:szCs w:val="24"/>
                <w:lang w:val="nl-NL"/>
              </w:rPr>
            </w:pPr>
            <w:r w:rsidRPr="00CD51A1">
              <w:rPr>
                <w:rFonts w:ascii="Times New Roman" w:hAnsi="Times New Roman" w:cs="Times New Roman"/>
                <w:spacing w:val="2"/>
                <w:sz w:val="24"/>
                <w:szCs w:val="24"/>
                <w:lang w:val="nl-NL"/>
              </w:rPr>
              <w:t>- Khoản 2 Điều 30 Luật Bảo hiểm tiền gửi quy định các khoản chi của tổ chức bảo hiểm tiền gửi, trong đó có chi cho người quản lý, người điều hành, nhân viên; chi hoạt động quản lý.</w:t>
            </w:r>
          </w:p>
          <w:p w14:paraId="53E949A4" w14:textId="2C7EB671" w:rsidR="009F60F5" w:rsidRPr="00CD51A1" w:rsidRDefault="009F60F5" w:rsidP="00F81EC1">
            <w:pPr>
              <w:tabs>
                <w:tab w:val="left" w:pos="709"/>
                <w:tab w:val="left" w:pos="1134"/>
              </w:tabs>
              <w:spacing w:after="0" w:line="240" w:lineRule="auto"/>
              <w:jc w:val="both"/>
              <w:rPr>
                <w:rFonts w:ascii="Times New Roman" w:hAnsi="Times New Roman" w:cs="Times New Roman"/>
                <w:spacing w:val="2"/>
                <w:sz w:val="24"/>
                <w:szCs w:val="24"/>
                <w:lang w:val="nl-NL"/>
              </w:rPr>
            </w:pPr>
            <w:r w:rsidRPr="00CD51A1">
              <w:rPr>
                <w:rFonts w:ascii="Times New Roman" w:hAnsi="Times New Roman" w:cs="Times New Roman"/>
                <w:spacing w:val="2"/>
                <w:sz w:val="24"/>
                <w:szCs w:val="24"/>
                <w:lang w:val="nl-NL"/>
              </w:rPr>
              <w:t xml:space="preserve">Đề nghị NHNN rà soát quy định tại khoản 2 Điều 30 Luật Bảo hiểm tiền gửi, rà soát các chi phí hoạt động </w:t>
            </w:r>
            <w:r w:rsidRPr="00CD51A1">
              <w:rPr>
                <w:rFonts w:ascii="Times New Roman" w:hAnsi="Times New Roman" w:cs="Times New Roman"/>
                <w:spacing w:val="2"/>
                <w:sz w:val="24"/>
                <w:szCs w:val="24"/>
                <w:lang w:val="nl-NL"/>
              </w:rPr>
              <w:lastRenderedPageBreak/>
              <w:t xml:space="preserve">quy định tại khoản 6 Điều 11 dự thảo Nghị định cụ thể là những chi phí nào để làm rõ các khoản chi này thuộc </w:t>
            </w:r>
            <w:r w:rsidRPr="00CD51A1">
              <w:rPr>
                <w:rFonts w:ascii="Times New Roman" w:hAnsi="Times New Roman" w:cs="Times New Roman"/>
                <w:i/>
                <w:spacing w:val="2"/>
                <w:sz w:val="24"/>
                <w:szCs w:val="24"/>
                <w:lang w:val="nl-NL"/>
              </w:rPr>
              <w:t xml:space="preserve">"chi cho người quản lý, người điều hành, nhân viên" </w:t>
            </w:r>
            <w:r w:rsidRPr="00CD51A1">
              <w:rPr>
                <w:rFonts w:ascii="Times New Roman" w:hAnsi="Times New Roman" w:cs="Times New Roman"/>
                <w:spacing w:val="2"/>
                <w:sz w:val="24"/>
                <w:szCs w:val="24"/>
                <w:lang w:val="nl-NL"/>
              </w:rPr>
              <w:t xml:space="preserve">hay </w:t>
            </w:r>
            <w:r w:rsidRPr="00CD51A1">
              <w:rPr>
                <w:rFonts w:ascii="Times New Roman" w:hAnsi="Times New Roman" w:cs="Times New Roman"/>
                <w:i/>
                <w:spacing w:val="2"/>
                <w:sz w:val="24"/>
                <w:szCs w:val="24"/>
                <w:lang w:val="nl-NL"/>
              </w:rPr>
              <w:t>"chi hoạt động quản lý"</w:t>
            </w:r>
            <w:r w:rsidRPr="00CD51A1">
              <w:rPr>
                <w:rFonts w:ascii="Times New Roman" w:hAnsi="Times New Roman" w:cs="Times New Roman"/>
                <w:spacing w:val="2"/>
                <w:sz w:val="24"/>
                <w:szCs w:val="24"/>
                <w:lang w:val="nl-NL"/>
              </w:rPr>
              <w:t xml:space="preserve"> đảm bảo phù hợp quy định của Luật BHTG.</w:t>
            </w:r>
          </w:p>
        </w:tc>
        <w:tc>
          <w:tcPr>
            <w:tcW w:w="3642" w:type="dxa"/>
          </w:tcPr>
          <w:p w14:paraId="78AE7503" w14:textId="77777777" w:rsidR="00046FF3" w:rsidRPr="00CD51A1" w:rsidRDefault="009128E3" w:rsidP="00F81EC1">
            <w:pPr>
              <w:spacing w:after="0" w:line="240" w:lineRule="auto"/>
              <w:ind w:firstLine="243"/>
              <w:jc w:val="both"/>
              <w:rPr>
                <w:rFonts w:ascii="Times New Roman" w:hAnsi="Times New Roman" w:cs="Times New Roman"/>
                <w:bCs/>
                <w:sz w:val="24"/>
                <w:szCs w:val="24"/>
                <w:lang w:val="en-US"/>
              </w:rPr>
            </w:pPr>
            <w:r w:rsidRPr="00CD51A1">
              <w:rPr>
                <w:rFonts w:ascii="Times New Roman" w:hAnsi="Times New Roman" w:cs="Times New Roman"/>
                <w:bCs/>
                <w:sz w:val="24"/>
                <w:szCs w:val="24"/>
                <w:lang w:val="en-US"/>
              </w:rPr>
              <w:lastRenderedPageBreak/>
              <w:t>Tiếp thu, s</w:t>
            </w:r>
            <w:r w:rsidR="00E52A4C" w:rsidRPr="00CD51A1">
              <w:rPr>
                <w:rFonts w:ascii="Times New Roman" w:hAnsi="Times New Roman" w:cs="Times New Roman"/>
                <w:bCs/>
                <w:sz w:val="24"/>
                <w:szCs w:val="24"/>
                <w:lang w:val="en-US"/>
              </w:rPr>
              <w:t xml:space="preserve">ửa </w:t>
            </w:r>
            <w:r w:rsidRPr="00CD51A1">
              <w:rPr>
                <w:rFonts w:ascii="Times New Roman" w:hAnsi="Times New Roman" w:cs="Times New Roman"/>
                <w:bCs/>
                <w:sz w:val="24"/>
                <w:szCs w:val="24"/>
                <w:lang w:val="en-US"/>
              </w:rPr>
              <w:t xml:space="preserve">đổi </w:t>
            </w:r>
            <w:r w:rsidR="00E52A4C" w:rsidRPr="00CD51A1">
              <w:rPr>
                <w:rFonts w:ascii="Times New Roman" w:hAnsi="Times New Roman" w:cs="Times New Roman"/>
                <w:bCs/>
                <w:sz w:val="24"/>
                <w:szCs w:val="24"/>
                <w:lang w:val="en-US"/>
              </w:rPr>
              <w:t>khoản này như sau:</w:t>
            </w:r>
          </w:p>
          <w:p w14:paraId="0C284B2D" w14:textId="33A3BA69" w:rsidR="00046FF3" w:rsidRPr="00CD51A1" w:rsidRDefault="00046FF3" w:rsidP="00F81EC1">
            <w:pPr>
              <w:spacing w:after="0" w:line="240" w:lineRule="auto"/>
              <w:ind w:firstLine="243"/>
              <w:jc w:val="both"/>
              <w:rPr>
                <w:rFonts w:ascii="Times New Roman" w:hAnsi="Times New Roman" w:cs="Times New Roman"/>
                <w:bCs/>
                <w:sz w:val="24"/>
                <w:szCs w:val="24"/>
                <w:lang w:val="en-US"/>
              </w:rPr>
            </w:pPr>
            <w:r w:rsidRPr="00CD51A1">
              <w:rPr>
                <w:rFonts w:ascii="Times New Roman" w:hAnsi="Times New Roman" w:cs="Times New Roman"/>
                <w:bCs/>
                <w:i/>
                <w:sz w:val="24"/>
                <w:szCs w:val="24"/>
                <w:lang w:val="en-US"/>
              </w:rPr>
              <w:t>“</w:t>
            </w:r>
            <w:r w:rsidRPr="00CD51A1">
              <w:rPr>
                <w:rFonts w:ascii="Times New Roman" w:hAnsi="Times New Roman" w:cs="Times New Roman"/>
                <w:i/>
                <w:spacing w:val="2"/>
                <w:sz w:val="24"/>
                <w:szCs w:val="24"/>
              </w:rPr>
              <w:t xml:space="preserve">6. </w:t>
            </w:r>
            <w:r w:rsidRPr="00CD51A1">
              <w:rPr>
                <w:rFonts w:ascii="Times New Roman" w:hAnsi="Times New Roman" w:cs="Times New Roman"/>
                <w:i/>
                <w:spacing w:val="2"/>
                <w:sz w:val="24"/>
                <w:szCs w:val="24"/>
                <w:lang w:val="nl-NL"/>
              </w:rPr>
              <w:t>Chi phí hoạt động của Hội đồng quản trị và bộ máy giúp việc Hội đồng quản trị bao gồm tiền lương, phụ cấp và các chi phí hoạt động khác được hạch toán vào chi phí của Bảo hiểm tiền gửi Việt Nam”</w:t>
            </w:r>
            <w:r w:rsidRPr="00CD51A1">
              <w:rPr>
                <w:rFonts w:ascii="Times New Roman" w:hAnsi="Times New Roman" w:cs="Times New Roman"/>
                <w:spacing w:val="2"/>
                <w:sz w:val="24"/>
                <w:szCs w:val="24"/>
                <w:lang w:val="en-US"/>
              </w:rPr>
              <w:t xml:space="preserve"> (khoản 6 Điều 11 DTNĐ)</w:t>
            </w:r>
          </w:p>
          <w:p w14:paraId="37BB0D9E" w14:textId="7321574A" w:rsidR="0048648D" w:rsidRPr="00CD51A1" w:rsidRDefault="0048648D" w:rsidP="00F81EC1">
            <w:pPr>
              <w:spacing w:after="0" w:line="240" w:lineRule="auto"/>
              <w:ind w:firstLine="243"/>
              <w:jc w:val="both"/>
              <w:rPr>
                <w:rFonts w:ascii="Times New Roman" w:hAnsi="Times New Roman" w:cs="Times New Roman"/>
                <w:bCs/>
                <w:sz w:val="24"/>
                <w:szCs w:val="24"/>
              </w:rPr>
            </w:pPr>
          </w:p>
        </w:tc>
      </w:tr>
      <w:tr w:rsidR="00CF6E4A" w:rsidRPr="00CD51A1" w14:paraId="207C0B5E" w14:textId="77777777" w:rsidTr="00BF5F90">
        <w:trPr>
          <w:trHeight w:val="3420"/>
          <w:jc w:val="center"/>
        </w:trPr>
        <w:tc>
          <w:tcPr>
            <w:tcW w:w="786" w:type="dxa"/>
          </w:tcPr>
          <w:p w14:paraId="7111D7C6" w14:textId="77777777" w:rsidR="00E42837" w:rsidRPr="00CD51A1" w:rsidRDefault="00E42837" w:rsidP="00F81EC1">
            <w:pPr>
              <w:spacing w:after="0" w:line="240" w:lineRule="auto"/>
              <w:ind w:firstLine="26"/>
              <w:jc w:val="both"/>
              <w:rPr>
                <w:rFonts w:ascii="Times New Roman" w:eastAsiaTheme="majorEastAsia" w:hAnsi="Times New Roman" w:cs="Times New Roman"/>
                <w:b/>
                <w:bCs/>
                <w:sz w:val="24"/>
                <w:szCs w:val="24"/>
                <w:lang w:val="en-US"/>
              </w:rPr>
            </w:pPr>
          </w:p>
        </w:tc>
        <w:tc>
          <w:tcPr>
            <w:tcW w:w="3326" w:type="dxa"/>
          </w:tcPr>
          <w:p w14:paraId="1759F1BA" w14:textId="7F11CB4F"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b/>
                <w:bCs/>
                <w:sz w:val="24"/>
                <w:szCs w:val="24"/>
              </w:rPr>
              <w:t>Điều 13. Nhiệm vụ, quyền hạn của Ban kiểm soát.</w:t>
            </w:r>
          </w:p>
          <w:p w14:paraId="709B2031" w14:textId="77777777" w:rsidR="00662FA7" w:rsidRPr="00CD51A1" w:rsidRDefault="00662FA7" w:rsidP="00F81EC1">
            <w:pPr>
              <w:pStyle w:val="NormalWeb"/>
              <w:shd w:val="clear" w:color="auto" w:fill="FFFFFF"/>
              <w:spacing w:before="0" w:beforeAutospacing="0" w:after="0" w:afterAutospacing="0"/>
              <w:ind w:hanging="10"/>
              <w:jc w:val="both"/>
            </w:pPr>
            <w:r w:rsidRPr="00CD51A1">
              <w:t>1. Ban hành, sửa đổi, bổ sung quy trình kiểm toán nội bộ.</w:t>
            </w:r>
          </w:p>
          <w:p w14:paraId="0A2EFDC7" w14:textId="77777777"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2. Giám sát tính hợp pháp, trung thực, cẩn trọng của Hội đồng quản trị, Tổng giám đốc, Phó Tổng giám đốc, trưởng các phòng, ban, giám đốc chi nhánh, trưởng văn phòng đại diện, người đứng đầu đơn vị trực thuộc của Bảo hiểm tiền gửi Việt Nam trong quản lý, điều hành hoạt động của Bảo hiểm tiền gửi Việt Nam, bao gồm:</w:t>
            </w:r>
          </w:p>
          <w:p w14:paraId="47CA6614" w14:textId="77777777"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a) Việc thực hiện mục tiêu, nhiệm vụ kế hoạch hàng năm và chiến lược phát triển bảo hiểm tiền gửi;</w:t>
            </w:r>
          </w:p>
          <w:p w14:paraId="3ABADC3E" w14:textId="77777777"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b) Việc tăng, giảm vốn điều lệ;</w:t>
            </w:r>
          </w:p>
          <w:p w14:paraId="2D9FFB3C" w14:textId="77777777"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c) Việc bảo toàn, phát triển vốn;</w:t>
            </w:r>
          </w:p>
          <w:p w14:paraId="6D75F5ED" w14:textId="77777777"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 xml:space="preserve">d) Việc thực hiện hoạt động đầu tư nguồn vốn, dự án đầu tư có giá trị lớn hơn 30% vốn chủ sở </w:t>
            </w:r>
            <w:r w:rsidRPr="00CD51A1">
              <w:rPr>
                <w:rFonts w:ascii="Times New Roman" w:hAnsi="Times New Roman" w:cs="Times New Roman"/>
                <w:sz w:val="24"/>
                <w:szCs w:val="24"/>
              </w:rPr>
              <w:lastRenderedPageBreak/>
              <w:t>hữu hoặc lớn hơn mức vốn của dự án nhóm B theo phân loại quy định tại Luật Đầu tư công, hợp đồng, giao dịch mua, bán, giao dịch kinh doanh có giá trị lớn hơn 10% vốn chủ sở hữu hoặc theo yêu cầu của Ngân hàng Nhà nước Việt Nam;</w:t>
            </w:r>
          </w:p>
          <w:p w14:paraId="616869BA" w14:textId="77777777"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đ) Việc thực hiện chế độ tài chính;</w:t>
            </w:r>
          </w:p>
          <w:p w14:paraId="7DACDC4F" w14:textId="77777777"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e) Việc thực hiện chế độ tiền lương, thù lao; tiền thưởng;</w:t>
            </w:r>
          </w:p>
          <w:p w14:paraId="6B8CB76F" w14:textId="77777777"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g) Các nội dung khác do Ngân hàng Nhà nước giao.</w:t>
            </w:r>
          </w:p>
          <w:p w14:paraId="10661D88" w14:textId="77777777"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3. Kiểm tra các nội dung quy định tại khoản 2 Điều này khi xét thấy cần thiết hoặc theo yêu cầu của Ngân hàng Nhà nước.</w:t>
            </w:r>
          </w:p>
          <w:p w14:paraId="388795CA" w14:textId="77777777"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4. Thẩm định báo cáo tài chính, kết quả hoạt động, đánh giá công tác quản lý và các báo cáo khác.</w:t>
            </w:r>
          </w:p>
          <w:p w14:paraId="448A46BE" w14:textId="77777777"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5. Kiến nghị Ngân hàng Nhà nước Việt Nam giải pháp hoàn thiện cơ cấu tổ chức, quản lý, điều hành tại Bảo hiểm tiền gửi Việt Nam.</w:t>
            </w:r>
          </w:p>
          <w:p w14:paraId="07C8B122" w14:textId="77777777"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 xml:space="preserve">6. Yêu cầu các bộ phận, cá nhân thuộc Bảo hiểm tiền gửi Việt Nam cung cấp hồ sơ, tài liệu của </w:t>
            </w:r>
            <w:r w:rsidRPr="00CD51A1">
              <w:rPr>
                <w:rFonts w:ascii="Times New Roman" w:hAnsi="Times New Roman" w:cs="Times New Roman"/>
                <w:sz w:val="24"/>
                <w:szCs w:val="24"/>
              </w:rPr>
              <w:lastRenderedPageBreak/>
              <w:t>Bảo hiểm tiền gửi Việt Nam tại Trụ sở chính hoặc chi nhánh, văn phòng đại diện, đơn vị trực thuộc khác (nếu có) để nghiên cứu, xem xét phục vụ thực hiện nhiệm vụ theo quy định.</w:t>
            </w:r>
          </w:p>
          <w:p w14:paraId="39400B1E" w14:textId="77777777"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7. Được cung cấp đầy đủ các thông tin, tài liệu, báo cáo về các nội dung thuộc thẩm quyền quyết định của Hội đồng quản trị hoặc Chủ tịch Hội đồng quản trị, Tổng Giám đốc có liên quan đến việc điều hành hoạt động của Bảo hiểm tiền gửi Việt Nam và thực hiện các nhiệm vụ khác do Ngân hàng Nhà nước giao.</w:t>
            </w:r>
          </w:p>
          <w:p w14:paraId="68F7465A" w14:textId="77777777"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8. Tham dự các cuộc họp giao ban, họp Hội đồng quản trị, họp Ban điều hành, họp chuyên đề có liên quan đến việc thực hiện nhiệm vụ của Ban Kiểm soát tại Bảo hiểm tiền gửi Việt Nam. Kiểm soát viên tham dự các cuộc họp có quyền phát biểu nhưng không có quyền biểu quyết, trừ trường hợp quy định tại Luật doanh nghiệp.</w:t>
            </w:r>
          </w:p>
          <w:p w14:paraId="7152DD55" w14:textId="77777777"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 xml:space="preserve">9. Sử dụng con dấu của Bảo hiểm tiền gửi Việt Nam cho các </w:t>
            </w:r>
            <w:r w:rsidRPr="00CD51A1">
              <w:rPr>
                <w:rFonts w:ascii="Times New Roman" w:hAnsi="Times New Roman" w:cs="Times New Roman"/>
                <w:sz w:val="24"/>
                <w:szCs w:val="24"/>
              </w:rPr>
              <w:lastRenderedPageBreak/>
              <w:t xml:space="preserve">văn bản, hồ sơ, tài liệu thuộc phạm vi chức năng, nhiệm vụ, quyền hạn của Ban Kiểm soát. Bảo hiểm tiền gửi Việt Nam phối hợp với Ban Kiểm soát xây dựng quy chế sử dụng con dấu bảo đảm phù hợp với quy định pháp luật. </w:t>
            </w:r>
          </w:p>
          <w:p w14:paraId="130202A3" w14:textId="77777777"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 xml:space="preserve">10. </w:t>
            </w:r>
            <w:r w:rsidRPr="00CD51A1">
              <w:rPr>
                <w:rFonts w:ascii="Times New Roman" w:hAnsi="Times New Roman" w:cs="Times New Roman"/>
                <w:bCs/>
                <w:sz w:val="24"/>
                <w:szCs w:val="24"/>
              </w:rPr>
              <w:t xml:space="preserve">Giám sát, đánh giá hiệu lực và mức độ tuân thủ quy chế hoạt động của kiểm toán nội bộ, quy chế quản lý rủi ro, quy chế báo cáo, quy chế quản trị nội bộ và các quy chế quản lý hoạt động khác của Bảo hiểm tiền gửi Việt Nam. </w:t>
            </w:r>
          </w:p>
          <w:p w14:paraId="4F2BEB53" w14:textId="77777777"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 xml:space="preserve">11. Trường hợp cần thiết, được quyền yêu cầu tư vấn của các chuyên gia, tổ chức chuyên ngành để phục vụ công tác của Ban Kiểm soát sau khi được đồng ý bằng văn bản của Ngân hàng Nhà nước Việt Nam. Chi phí thuê chuyên gia, tổ chức, tổ chức chuyên ngành và chi phí hoạt động khác của Ban Kiểm soát thực hiện theo khung mức chi do Ngân hàng Nhà nước Việt Nam quyết định cụ thể tại quy </w:t>
            </w:r>
            <w:r w:rsidRPr="00CD51A1">
              <w:rPr>
                <w:rFonts w:ascii="Times New Roman" w:hAnsi="Times New Roman" w:cs="Times New Roman"/>
                <w:sz w:val="24"/>
                <w:szCs w:val="24"/>
              </w:rPr>
              <w:lastRenderedPageBreak/>
              <w:t>chế hoạt động của Ban Kiểm soát Bảo hiểm tiền gửi Việt Nam và được tính vào chi phí của Bảo hiểm tiền gửi Việt Nam theo quy định của pháp luật.</w:t>
            </w:r>
          </w:p>
          <w:p w14:paraId="62EFAD43" w14:textId="77777777"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12. Thực hiện báo cáo định kỳ hoặc đột xuất theo yêu cầu của Ngân hàng Nhà nước Việt Nam về tình hình, kết quả hoạt động, vấn đề tài chính của Bảo hiểm tiền gửi Việt Nam và việc thực hiện các nhiệm vụ được giao.</w:t>
            </w:r>
          </w:p>
          <w:p w14:paraId="1FD6C293" w14:textId="77777777" w:rsidR="00662FA7" w:rsidRPr="00CD51A1" w:rsidRDefault="00662FA7"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13. Chủ động báo cáo và kiến nghị kịp thời tới Ngân hàng Nhà nước Việt Nam về những hoạt động bất thường, trái với pháp luật và các quy định của Ngân hàng Nhà nước Việt Nam; chịu trách nhiệm trước Ngân hàng Nhà nước Việt Nam và trước pháp luật về các hành vi cố ý bỏ qua hoặc bao che cho các vi phạm.</w:t>
            </w:r>
          </w:p>
          <w:p w14:paraId="0CF35613" w14:textId="77777777" w:rsidR="00662FA7" w:rsidRPr="00CD51A1" w:rsidRDefault="00662FA7" w:rsidP="00F81EC1">
            <w:pPr>
              <w:pStyle w:val="NormalWeb"/>
              <w:shd w:val="clear" w:color="auto" w:fill="FFFFFF"/>
              <w:spacing w:before="0" w:beforeAutospacing="0" w:after="0" w:afterAutospacing="0"/>
              <w:ind w:hanging="10"/>
              <w:jc w:val="both"/>
            </w:pPr>
            <w:r w:rsidRPr="00CD51A1">
              <w:t>14. Các nhiệm vụ và quyền hạn khác theo quy chế hoạt động của Ban kiểm soát và các nhiệm vụ khác do Ngân hàng Nhà nước Việt Nam giao.</w:t>
            </w:r>
          </w:p>
          <w:p w14:paraId="6E39D41E" w14:textId="63CA86F1" w:rsidR="00662FA7" w:rsidRPr="00CD51A1" w:rsidRDefault="00662FA7" w:rsidP="00F81EC1">
            <w:pPr>
              <w:pStyle w:val="NormalWeb"/>
              <w:shd w:val="clear" w:color="auto" w:fill="FFFFFF"/>
              <w:spacing w:before="0" w:beforeAutospacing="0" w:after="0" w:afterAutospacing="0"/>
              <w:ind w:hanging="10"/>
              <w:jc w:val="both"/>
              <w:rPr>
                <w:b/>
                <w:bCs/>
              </w:rPr>
            </w:pPr>
            <w:bookmarkStart w:id="2" w:name="dieu_21"/>
            <w:r w:rsidRPr="00CD51A1">
              <w:rPr>
                <w:b/>
                <w:bCs/>
              </w:rPr>
              <w:lastRenderedPageBreak/>
              <w:t>Điều 1</w:t>
            </w:r>
            <w:r w:rsidRPr="00CD51A1">
              <w:rPr>
                <w:b/>
                <w:bCs/>
                <w:lang w:val="vi-VN"/>
              </w:rPr>
              <w:t>4</w:t>
            </w:r>
            <w:r w:rsidRPr="00CD51A1">
              <w:rPr>
                <w:b/>
                <w:bCs/>
              </w:rPr>
              <w:t xml:space="preserve">. Nhiệm vụ và quyền hạn của Trưởng </w:t>
            </w:r>
            <w:r w:rsidRPr="00CD51A1">
              <w:rPr>
                <w:b/>
                <w:bCs/>
                <w:lang w:val="vi-VN"/>
              </w:rPr>
              <w:t>B</w:t>
            </w:r>
            <w:r w:rsidRPr="00CD51A1">
              <w:rPr>
                <w:b/>
                <w:bCs/>
              </w:rPr>
              <w:t>an kiểm soát</w:t>
            </w:r>
            <w:bookmarkEnd w:id="2"/>
          </w:p>
          <w:p w14:paraId="3B8B6C19" w14:textId="77777777" w:rsidR="00662FA7" w:rsidRPr="00CD51A1" w:rsidRDefault="00662FA7" w:rsidP="00F81EC1">
            <w:pPr>
              <w:pStyle w:val="NormalWeb"/>
              <w:shd w:val="clear" w:color="auto" w:fill="FFFFFF"/>
              <w:spacing w:before="0" w:beforeAutospacing="0" w:after="0" w:afterAutospacing="0"/>
              <w:ind w:hanging="10"/>
              <w:jc w:val="both"/>
              <w:rPr>
                <w:bCs/>
              </w:rPr>
            </w:pPr>
            <w:r w:rsidRPr="00CD51A1">
              <w:rPr>
                <w:bCs/>
              </w:rPr>
              <w:t>1. Chỉ đạo, tổ chức triển khai việc thực hiện nhiệm vụ, quyền hạn của Ban kiểm soát theo quy định tại Nghị định này và pháp luật liên quan; chịu trách nhiệm về việc thực hiện quyền, nghĩa vụ của mình.</w:t>
            </w:r>
          </w:p>
          <w:p w14:paraId="6EBED5D1" w14:textId="77777777" w:rsidR="00662FA7" w:rsidRPr="00CD51A1" w:rsidRDefault="00662FA7" w:rsidP="00F81EC1">
            <w:pPr>
              <w:pStyle w:val="NormalWeb"/>
              <w:shd w:val="clear" w:color="auto" w:fill="FFFFFF"/>
              <w:spacing w:before="0" w:beforeAutospacing="0" w:after="0" w:afterAutospacing="0"/>
              <w:ind w:hanging="10"/>
              <w:jc w:val="both"/>
              <w:rPr>
                <w:bCs/>
              </w:rPr>
            </w:pPr>
            <w:r w:rsidRPr="00CD51A1">
              <w:rPr>
                <w:bCs/>
              </w:rPr>
              <w:t>2. Triệu tập và làm chủ tọa các cuộc họp Ban kiểm soát.</w:t>
            </w:r>
          </w:p>
          <w:p w14:paraId="2A1DB1DB" w14:textId="77777777" w:rsidR="00662FA7" w:rsidRPr="00CD51A1" w:rsidRDefault="00662FA7" w:rsidP="00F81EC1">
            <w:pPr>
              <w:pStyle w:val="NormalWeb"/>
              <w:shd w:val="clear" w:color="auto" w:fill="FFFFFF"/>
              <w:spacing w:before="0" w:beforeAutospacing="0" w:after="0" w:afterAutospacing="0"/>
              <w:ind w:hanging="10"/>
              <w:jc w:val="both"/>
              <w:rPr>
                <w:bCs/>
              </w:rPr>
            </w:pPr>
            <w:r w:rsidRPr="00CD51A1">
              <w:rPr>
                <w:bCs/>
              </w:rPr>
              <w:t>3. Thay mặt Ban kiểm soát ký các văn bản thuộc thẩm quyền của Ban kiểm soát.</w:t>
            </w:r>
          </w:p>
          <w:p w14:paraId="503CED02" w14:textId="77777777" w:rsidR="00662FA7" w:rsidRPr="00CD51A1" w:rsidRDefault="00662FA7" w:rsidP="00F81EC1">
            <w:pPr>
              <w:pStyle w:val="NormalWeb"/>
              <w:shd w:val="clear" w:color="auto" w:fill="FFFFFF"/>
              <w:spacing w:before="0" w:beforeAutospacing="0" w:after="0" w:afterAutospacing="0"/>
              <w:ind w:hanging="10"/>
              <w:jc w:val="both"/>
              <w:rPr>
                <w:bCs/>
              </w:rPr>
            </w:pPr>
            <w:r w:rsidRPr="00CD51A1">
              <w:rPr>
                <w:bCs/>
              </w:rPr>
              <w:t xml:space="preserve">4. Chuẩn bị kế hoạch làm việc và phân công nhiệm vụ cho các </w:t>
            </w:r>
            <w:r w:rsidRPr="00CD51A1">
              <w:rPr>
                <w:bCs/>
                <w:lang w:val="vi-VN"/>
              </w:rPr>
              <w:t>kiểm soát viên</w:t>
            </w:r>
            <w:r w:rsidRPr="00CD51A1">
              <w:rPr>
                <w:bCs/>
              </w:rPr>
              <w:t xml:space="preserve"> theo quy định nội bộ của Ban kiểm soát.</w:t>
            </w:r>
          </w:p>
          <w:p w14:paraId="4C5D4662" w14:textId="77777777" w:rsidR="00662FA7" w:rsidRPr="00CD51A1" w:rsidRDefault="00662FA7" w:rsidP="00F81EC1">
            <w:pPr>
              <w:pStyle w:val="NormalWeb"/>
              <w:shd w:val="clear" w:color="auto" w:fill="FFFFFF"/>
              <w:spacing w:before="0" w:beforeAutospacing="0" w:after="0" w:afterAutospacing="0"/>
              <w:ind w:hanging="10"/>
              <w:jc w:val="both"/>
              <w:rPr>
                <w:bCs/>
              </w:rPr>
            </w:pPr>
            <w:r w:rsidRPr="00CD51A1">
              <w:rPr>
                <w:bCs/>
              </w:rPr>
              <w:t xml:space="preserve">5. Bảo đảm </w:t>
            </w:r>
            <w:r w:rsidRPr="00CD51A1">
              <w:rPr>
                <w:bCs/>
                <w:lang w:val="vi-VN"/>
              </w:rPr>
              <w:t>kiểm soát viên</w:t>
            </w:r>
            <w:r w:rsidRPr="00CD51A1">
              <w:rPr>
                <w:bCs/>
              </w:rPr>
              <w:t xml:space="preserve"> nhận được thông tin đầy đủ, khách quan, chính xác và có đủ thời gian thảo luận các vấn đề mà Ban kiểm soát phải xem xét.</w:t>
            </w:r>
          </w:p>
          <w:p w14:paraId="31620395" w14:textId="77777777" w:rsidR="00662FA7" w:rsidRPr="00CD51A1" w:rsidRDefault="00662FA7" w:rsidP="00F81EC1">
            <w:pPr>
              <w:pStyle w:val="NormalWeb"/>
              <w:shd w:val="clear" w:color="auto" w:fill="FFFFFF"/>
              <w:spacing w:before="0" w:beforeAutospacing="0" w:after="0" w:afterAutospacing="0"/>
              <w:ind w:hanging="10"/>
              <w:jc w:val="both"/>
              <w:rPr>
                <w:bCs/>
              </w:rPr>
            </w:pPr>
            <w:r w:rsidRPr="00CD51A1">
              <w:rPr>
                <w:bCs/>
              </w:rPr>
              <w:t>6. Giám sát, chỉ đạo các kiểm soát</w:t>
            </w:r>
            <w:r w:rsidRPr="00CD51A1">
              <w:rPr>
                <w:bCs/>
                <w:lang w:val="vi-VN"/>
              </w:rPr>
              <w:t xml:space="preserve"> viên</w:t>
            </w:r>
            <w:r w:rsidRPr="00CD51A1">
              <w:rPr>
                <w:bCs/>
              </w:rPr>
              <w:t xml:space="preserve"> trong việc thực hiện các công việc được phân công và quyền, nghĩa vụ của Ban kiểm soát.</w:t>
            </w:r>
          </w:p>
          <w:p w14:paraId="183026C6" w14:textId="77777777" w:rsidR="00662FA7" w:rsidRPr="00CD51A1" w:rsidRDefault="00662FA7" w:rsidP="00F81EC1">
            <w:pPr>
              <w:pStyle w:val="NormalWeb"/>
              <w:shd w:val="clear" w:color="auto" w:fill="FFFFFF"/>
              <w:spacing w:before="0" w:beforeAutospacing="0" w:after="0" w:afterAutospacing="0"/>
              <w:ind w:hanging="10"/>
              <w:jc w:val="both"/>
              <w:rPr>
                <w:bCs/>
              </w:rPr>
            </w:pPr>
            <w:r w:rsidRPr="00CD51A1">
              <w:rPr>
                <w:bCs/>
              </w:rPr>
              <w:lastRenderedPageBreak/>
              <w:t>7. Được ủy quyền bằng văn bản cho một thành viên khác của Ban kiểm soát thực hiện quyền, nghĩa vụ của Trưởng ban kiểm soát trong thời gian vắng mặt hoặc không thể thực hiện nhiệm vụ.</w:t>
            </w:r>
          </w:p>
          <w:p w14:paraId="0A4C43E3" w14:textId="77777777" w:rsidR="00662FA7" w:rsidRPr="00CD51A1" w:rsidRDefault="00662FA7" w:rsidP="00F81EC1">
            <w:pPr>
              <w:pStyle w:val="NormalWeb"/>
              <w:shd w:val="clear" w:color="auto" w:fill="FFFFFF"/>
              <w:spacing w:before="0" w:beforeAutospacing="0" w:after="0" w:afterAutospacing="0"/>
              <w:ind w:hanging="10"/>
              <w:jc w:val="both"/>
              <w:rPr>
                <w:bCs/>
              </w:rPr>
            </w:pPr>
            <w:r w:rsidRPr="00CD51A1">
              <w:rPr>
                <w:bCs/>
              </w:rPr>
              <w:t>8. Đề nghị Hội đồng quản trị họp bất thường theo quy định tại khoản 1 Điều 11 Nghị định này. Tham dự các cuộc họp của Hội đồng quản trị, họp do Tổng giám đốc chủ trì, họp chuyên đề có liên quan đến việc thực hiện nhiệm vụ của Ban kiểm soát, tham gia ý kiến và đưa ra kiến nghị, nhưng không được biểu quyết.</w:t>
            </w:r>
          </w:p>
          <w:p w14:paraId="548FB2C0" w14:textId="71955015" w:rsidR="00E42837" w:rsidRPr="00CD51A1" w:rsidRDefault="00662FA7" w:rsidP="00F81EC1">
            <w:pPr>
              <w:pStyle w:val="NormalWeb"/>
              <w:shd w:val="clear" w:color="auto" w:fill="FFFFFF"/>
              <w:spacing w:before="0" w:beforeAutospacing="0" w:after="0" w:afterAutospacing="0"/>
              <w:ind w:hanging="10"/>
              <w:jc w:val="both"/>
              <w:rPr>
                <w:bCs/>
              </w:rPr>
            </w:pPr>
            <w:r w:rsidRPr="00CD51A1">
              <w:rPr>
                <w:bCs/>
              </w:rPr>
              <w:t xml:space="preserve">9. Thực hiện nhiệm vụ và quyền hạn khác theo quy định tại Nghị định này và </w:t>
            </w:r>
            <w:r w:rsidRPr="00CD51A1">
              <w:rPr>
                <w:bCs/>
                <w:lang w:val="vi-VN"/>
              </w:rPr>
              <w:t xml:space="preserve">quy định của </w:t>
            </w:r>
            <w:r w:rsidRPr="00CD51A1">
              <w:rPr>
                <w:bCs/>
              </w:rPr>
              <w:t xml:space="preserve">pháp luật </w:t>
            </w:r>
            <w:r w:rsidRPr="00CD51A1">
              <w:rPr>
                <w:bCs/>
                <w:lang w:val="vi-VN"/>
              </w:rPr>
              <w:t xml:space="preserve">có </w:t>
            </w:r>
            <w:r w:rsidRPr="00CD51A1">
              <w:rPr>
                <w:bCs/>
              </w:rPr>
              <w:t>liên quan.</w:t>
            </w:r>
            <w:r w:rsidRPr="00CD51A1">
              <w:rPr>
                <w:bCs/>
              </w:rPr>
              <w:tab/>
            </w:r>
          </w:p>
        </w:tc>
        <w:tc>
          <w:tcPr>
            <w:tcW w:w="2074" w:type="dxa"/>
          </w:tcPr>
          <w:p w14:paraId="27C95847" w14:textId="1C063927" w:rsidR="00E42837" w:rsidRPr="00CD51A1" w:rsidRDefault="00E42837" w:rsidP="00F81EC1">
            <w:pPr>
              <w:spacing w:after="0" w:line="240" w:lineRule="auto"/>
              <w:jc w:val="both"/>
              <w:rPr>
                <w:rFonts w:ascii="Times New Roman" w:hAnsi="Times New Roman" w:cs="Times New Roman"/>
                <w:bCs/>
                <w:sz w:val="24"/>
                <w:szCs w:val="24"/>
              </w:rPr>
            </w:pPr>
            <w:r w:rsidRPr="00CD51A1">
              <w:rPr>
                <w:rFonts w:ascii="Times New Roman" w:hAnsi="Times New Roman" w:cs="Times New Roman"/>
                <w:bCs/>
                <w:sz w:val="24"/>
                <w:szCs w:val="24"/>
              </w:rPr>
              <w:lastRenderedPageBreak/>
              <w:t>Bộ Tài chính</w:t>
            </w:r>
          </w:p>
        </w:tc>
        <w:tc>
          <w:tcPr>
            <w:tcW w:w="5358" w:type="dxa"/>
          </w:tcPr>
          <w:p w14:paraId="35CB5699" w14:textId="01AB559E" w:rsidR="00E42837" w:rsidRPr="00CD51A1" w:rsidRDefault="00E42837" w:rsidP="00F81EC1">
            <w:pPr>
              <w:tabs>
                <w:tab w:val="left" w:pos="709"/>
                <w:tab w:val="left" w:pos="1134"/>
              </w:tabs>
              <w:spacing w:after="0" w:line="240" w:lineRule="auto"/>
              <w:jc w:val="both"/>
              <w:rPr>
                <w:rFonts w:ascii="Times New Roman" w:hAnsi="Times New Roman" w:cs="Times New Roman"/>
                <w:spacing w:val="2"/>
                <w:sz w:val="24"/>
                <w:szCs w:val="24"/>
                <w:lang w:val="nl-NL"/>
              </w:rPr>
            </w:pPr>
            <w:r w:rsidRPr="00CD51A1">
              <w:rPr>
                <w:rFonts w:ascii="Times New Roman" w:hAnsi="Times New Roman" w:cs="Times New Roman"/>
                <w:spacing w:val="2"/>
                <w:sz w:val="24"/>
                <w:szCs w:val="24"/>
              </w:rPr>
              <w:t>Đ</w:t>
            </w:r>
            <w:r w:rsidRPr="00CD51A1">
              <w:rPr>
                <w:rFonts w:ascii="Times New Roman" w:hAnsi="Times New Roman" w:cs="Times New Roman"/>
                <w:spacing w:val="2"/>
                <w:sz w:val="24"/>
                <w:szCs w:val="24"/>
                <w:lang w:val="nl-NL"/>
              </w:rPr>
              <w:t xml:space="preserve">ề nghị NHNN rà soát để thống nhất cụm từ </w:t>
            </w:r>
            <w:r w:rsidRPr="00CD51A1">
              <w:rPr>
                <w:rFonts w:ascii="Times New Roman" w:hAnsi="Times New Roman" w:cs="Times New Roman"/>
                <w:i/>
                <w:spacing w:val="2"/>
                <w:sz w:val="24"/>
                <w:szCs w:val="24"/>
                <w:lang w:val="nl-NL"/>
              </w:rPr>
              <w:t xml:space="preserve">"quy chế quản trị nội bộ", "quy chế nội bộ", </w:t>
            </w:r>
            <w:r w:rsidRPr="00CD51A1">
              <w:rPr>
                <w:rFonts w:ascii="Times New Roman" w:hAnsi="Times New Roman" w:cs="Times New Roman"/>
                <w:spacing w:val="2"/>
                <w:sz w:val="24"/>
                <w:szCs w:val="24"/>
                <w:lang w:val="nl-NL"/>
              </w:rPr>
              <w:t xml:space="preserve">và </w:t>
            </w:r>
            <w:r w:rsidRPr="00CD51A1">
              <w:rPr>
                <w:rFonts w:ascii="Times New Roman" w:hAnsi="Times New Roman" w:cs="Times New Roman"/>
                <w:i/>
                <w:spacing w:val="2"/>
                <w:sz w:val="24"/>
                <w:szCs w:val="24"/>
                <w:lang w:val="nl-NL"/>
              </w:rPr>
              <w:t>"quy chế hoạt động"</w:t>
            </w:r>
            <w:r w:rsidRPr="00CD51A1">
              <w:rPr>
                <w:rFonts w:ascii="Times New Roman" w:hAnsi="Times New Roman" w:cs="Times New Roman"/>
                <w:spacing w:val="2"/>
                <w:sz w:val="24"/>
                <w:szCs w:val="24"/>
                <w:lang w:val="nl-NL"/>
              </w:rPr>
              <w:t xml:space="preserve"> (Điều 13,14 dự thảo Nghị định).</w:t>
            </w:r>
          </w:p>
          <w:p w14:paraId="724C5E2D" w14:textId="77777777" w:rsidR="00E42837" w:rsidRPr="00CD51A1" w:rsidRDefault="00E42837" w:rsidP="00F81EC1">
            <w:pPr>
              <w:tabs>
                <w:tab w:val="left" w:pos="709"/>
                <w:tab w:val="left" w:pos="1134"/>
              </w:tabs>
              <w:spacing w:after="0" w:line="240" w:lineRule="auto"/>
              <w:jc w:val="both"/>
              <w:rPr>
                <w:rFonts w:ascii="Times New Roman" w:hAnsi="Times New Roman" w:cs="Times New Roman"/>
                <w:b/>
                <w:i/>
                <w:spacing w:val="2"/>
                <w:sz w:val="24"/>
                <w:szCs w:val="24"/>
                <w:lang w:val="nl-NL"/>
              </w:rPr>
            </w:pPr>
          </w:p>
        </w:tc>
        <w:tc>
          <w:tcPr>
            <w:tcW w:w="3642" w:type="dxa"/>
          </w:tcPr>
          <w:p w14:paraId="76C5E200" w14:textId="0E03FD89" w:rsidR="00E42837" w:rsidRPr="00CD51A1" w:rsidRDefault="006E24D3" w:rsidP="00F81EC1">
            <w:pPr>
              <w:spacing w:after="0" w:line="240" w:lineRule="auto"/>
              <w:ind w:firstLine="243"/>
              <w:jc w:val="both"/>
              <w:rPr>
                <w:rFonts w:ascii="Times New Roman" w:hAnsi="Times New Roman" w:cs="Times New Roman"/>
                <w:bCs/>
                <w:sz w:val="24"/>
                <w:szCs w:val="24"/>
              </w:rPr>
            </w:pPr>
            <w:r w:rsidRPr="00CD51A1">
              <w:rPr>
                <w:rFonts w:ascii="Times New Roman" w:hAnsi="Times New Roman" w:cs="Times New Roman"/>
                <w:bCs/>
                <w:sz w:val="24"/>
                <w:szCs w:val="24"/>
              </w:rPr>
              <w:t>Tiếp thu, rà soát, chỉnh sửa thống nhất tại các điều khoản liên quan của dự thảo Nghị định.</w:t>
            </w:r>
          </w:p>
        </w:tc>
      </w:tr>
      <w:tr w:rsidR="00CF6E4A" w:rsidRPr="00CD51A1" w14:paraId="263839D4" w14:textId="77777777" w:rsidTr="00BF5F90">
        <w:trPr>
          <w:trHeight w:val="16724"/>
          <w:jc w:val="center"/>
        </w:trPr>
        <w:tc>
          <w:tcPr>
            <w:tcW w:w="786" w:type="dxa"/>
          </w:tcPr>
          <w:p w14:paraId="5AA88847" w14:textId="2CE32775" w:rsidR="0052069B" w:rsidRPr="00CD51A1" w:rsidRDefault="0052069B" w:rsidP="00F81EC1">
            <w:pPr>
              <w:spacing w:after="0" w:line="240" w:lineRule="auto"/>
              <w:ind w:firstLine="26"/>
              <w:jc w:val="both"/>
              <w:rPr>
                <w:rFonts w:ascii="Times New Roman" w:hAnsi="Times New Roman" w:cs="Times New Roman"/>
                <w:b/>
                <w:bCs/>
                <w:sz w:val="24"/>
                <w:szCs w:val="24"/>
                <w:lang w:val="en-US"/>
              </w:rPr>
            </w:pPr>
          </w:p>
        </w:tc>
        <w:tc>
          <w:tcPr>
            <w:tcW w:w="3326" w:type="dxa"/>
            <w:vMerge w:val="restart"/>
          </w:tcPr>
          <w:p w14:paraId="1568BEAC" w14:textId="77777777" w:rsidR="0052069B" w:rsidRPr="00CD51A1" w:rsidRDefault="0052069B" w:rsidP="00F81EC1">
            <w:pPr>
              <w:pStyle w:val="NormalWeb"/>
              <w:spacing w:before="0" w:beforeAutospacing="0" w:after="0" w:afterAutospacing="0"/>
              <w:ind w:hanging="10"/>
              <w:jc w:val="both"/>
              <w:rPr>
                <w:strike/>
              </w:rPr>
            </w:pPr>
            <w:r w:rsidRPr="00CD51A1">
              <w:rPr>
                <w:b/>
                <w:bCs/>
              </w:rPr>
              <w:t xml:space="preserve">Điều 15. Nhiệm vụ và quyền hạn của </w:t>
            </w:r>
            <w:r w:rsidRPr="00CD51A1">
              <w:rPr>
                <w:b/>
                <w:bCs/>
                <w:lang w:val="vi-VN"/>
              </w:rPr>
              <w:t>K</w:t>
            </w:r>
            <w:r w:rsidRPr="00CD51A1">
              <w:rPr>
                <w:b/>
                <w:bCs/>
              </w:rPr>
              <w:t>iểm soát viên</w:t>
            </w:r>
          </w:p>
          <w:p w14:paraId="6E678162" w14:textId="77777777" w:rsidR="0052069B" w:rsidRPr="00CD51A1" w:rsidRDefault="0052069B"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 xml:space="preserve">1. Tuân thủ quy định tại Nghị định này và pháp luật có liên quan trong việc thực hiện các quyền và nhiệm vụ được giao. </w:t>
            </w:r>
            <w:r w:rsidRPr="00CD51A1">
              <w:rPr>
                <w:rFonts w:ascii="Times New Roman" w:hAnsi="Times New Roman" w:cs="Times New Roman"/>
                <w:sz w:val="24"/>
                <w:szCs w:val="24"/>
                <w:lang w:val="en-US"/>
              </w:rPr>
              <w:t>K</w:t>
            </w:r>
            <w:r w:rsidRPr="00CD51A1">
              <w:rPr>
                <w:rFonts w:ascii="Times New Roman" w:hAnsi="Times New Roman" w:cs="Times New Roman"/>
                <w:sz w:val="24"/>
                <w:szCs w:val="24"/>
              </w:rPr>
              <w:t xml:space="preserve">iểm soát </w:t>
            </w:r>
            <w:r w:rsidRPr="00CD51A1">
              <w:rPr>
                <w:rFonts w:ascii="Times New Roman" w:hAnsi="Times New Roman" w:cs="Times New Roman"/>
                <w:sz w:val="24"/>
                <w:szCs w:val="24"/>
                <w:lang w:val="en-US"/>
              </w:rPr>
              <w:t xml:space="preserve">viên </w:t>
            </w:r>
            <w:r w:rsidRPr="00CD51A1">
              <w:rPr>
                <w:rFonts w:ascii="Times New Roman" w:hAnsi="Times New Roman" w:cs="Times New Roman"/>
                <w:sz w:val="24"/>
                <w:szCs w:val="24"/>
              </w:rPr>
              <w:t>chịu trách nhiệm trước pháp luật và trước Thống đốc Ngân hàng Nhà nước</w:t>
            </w:r>
            <w:r w:rsidRPr="00CD51A1">
              <w:rPr>
                <w:rFonts w:ascii="Times New Roman" w:hAnsi="Times New Roman" w:cs="Times New Roman"/>
                <w:sz w:val="24"/>
                <w:szCs w:val="24"/>
                <w:lang w:val="en-US"/>
              </w:rPr>
              <w:t xml:space="preserve">, Trưởng Ban kiểm soát </w:t>
            </w:r>
            <w:r w:rsidRPr="00CD51A1">
              <w:rPr>
                <w:rFonts w:ascii="Times New Roman" w:hAnsi="Times New Roman" w:cs="Times New Roman"/>
                <w:sz w:val="24"/>
                <w:szCs w:val="24"/>
              </w:rPr>
              <w:t>về việc thực hiện các quyền và nhiệm vụ của mình.</w:t>
            </w:r>
          </w:p>
          <w:p w14:paraId="13DB6F96" w14:textId="77777777" w:rsidR="0052069B" w:rsidRPr="00CD51A1" w:rsidRDefault="0052069B"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2. Thực hiện các quyền và nhiệm vụ được giao một cách trung thực, cẩn trọng, tốt nhất nhằm đảm bảo lợi ích hợp pháp của Bảo hiểm tiền gửi Việt Nam và Ngân hàng Nhà nước.</w:t>
            </w:r>
          </w:p>
          <w:p w14:paraId="64547F05" w14:textId="77777777" w:rsidR="0052069B" w:rsidRPr="00CD51A1" w:rsidRDefault="0052069B"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3. Trung thành với lợi ích của Bảo hiểm tiền gửi Việt Nam và Ngân hàng Nhà nước</w:t>
            </w:r>
            <w:r w:rsidRPr="00CD51A1">
              <w:rPr>
                <w:rFonts w:ascii="Times New Roman" w:hAnsi="Times New Roman" w:cs="Times New Roman"/>
                <w:sz w:val="24"/>
                <w:szCs w:val="24"/>
                <w:lang w:val="en-US"/>
              </w:rPr>
              <w:t xml:space="preserve"> Việt Nam</w:t>
            </w:r>
            <w:r w:rsidRPr="00CD51A1">
              <w:rPr>
                <w:rFonts w:ascii="Times New Roman" w:hAnsi="Times New Roman" w:cs="Times New Roman"/>
                <w:sz w:val="24"/>
                <w:szCs w:val="24"/>
              </w:rPr>
              <w:t xml:space="preserve">. Quản lý và bảo mật thông tin theo quy định của Ngân hàng Nhà nước </w:t>
            </w:r>
            <w:r w:rsidRPr="00CD51A1">
              <w:rPr>
                <w:rFonts w:ascii="Times New Roman" w:hAnsi="Times New Roman" w:cs="Times New Roman"/>
                <w:sz w:val="24"/>
                <w:szCs w:val="24"/>
                <w:lang w:val="en-US"/>
              </w:rPr>
              <w:t xml:space="preserve">Việt Nam </w:t>
            </w:r>
            <w:r w:rsidRPr="00CD51A1">
              <w:rPr>
                <w:rFonts w:ascii="Times New Roman" w:hAnsi="Times New Roman" w:cs="Times New Roman"/>
                <w:sz w:val="24"/>
                <w:szCs w:val="24"/>
              </w:rPr>
              <w:t xml:space="preserve">và quy định của Bảo hiểm tiền gửi Việt Nam. Không lợi dụng quyền hạn được giao để gây cản trở cho hoạt động của Bảo hiểm tiền gửi Việt Nam. Không sử dụng thông tin, bí quyết của Bảo hiểm tiền gửi Việt Nam; không lạm dụng địa vị, chức vụ và tài sản của Bảo </w:t>
            </w:r>
            <w:r w:rsidRPr="00CD51A1">
              <w:rPr>
                <w:rFonts w:ascii="Times New Roman" w:hAnsi="Times New Roman" w:cs="Times New Roman"/>
                <w:sz w:val="24"/>
                <w:szCs w:val="24"/>
              </w:rPr>
              <w:lastRenderedPageBreak/>
              <w:t>hiểm tiền gửi Việt Nam để tư lợi hoặc phục vụ lợi ích của tổ chức, cá nhân khác.</w:t>
            </w:r>
          </w:p>
          <w:p w14:paraId="1899BF21" w14:textId="77777777" w:rsidR="0052069B" w:rsidRPr="00CD51A1" w:rsidRDefault="0052069B"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4. Đề nghị Trưởng Ban kiểm soát triệu tập họp Ban kiểm soát bất thường.</w:t>
            </w:r>
          </w:p>
          <w:p w14:paraId="5D46266F" w14:textId="77777777" w:rsidR="0052069B" w:rsidRPr="00CD51A1" w:rsidRDefault="0052069B"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 xml:space="preserve">5. Được đào tạo nghiệp vụ kiểm soát. </w:t>
            </w:r>
          </w:p>
          <w:p w14:paraId="673D5B2B" w14:textId="77777777" w:rsidR="0052069B" w:rsidRPr="00CD51A1" w:rsidRDefault="0052069B"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6. Kiểm soát các hoạt động, kiểm tra sổ sách kế toán, tài sản, các báo cáo tài chính của Bảo hiểm tiền gửi Việt Nam và kiến nghị khắc phục các sai phạm (nếu có).</w:t>
            </w:r>
          </w:p>
          <w:p w14:paraId="37DF8193" w14:textId="77777777" w:rsidR="0052069B" w:rsidRPr="00CD51A1" w:rsidRDefault="0052069B"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7. Được quyền yêu cầu cán bộ của Bảo hiểm tiền gửi Việt Nam cung cấp số liệu và giải trình các hoạt động để thực hiện nhiệm vụ được phân công.</w:t>
            </w:r>
          </w:p>
          <w:p w14:paraId="147AAF09" w14:textId="77777777" w:rsidR="0052069B" w:rsidRPr="00CD51A1" w:rsidRDefault="0052069B"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8. Báo cáo Trưởng Ban kiểm soát về các hoạt động tài chính bất thường, chịu trách nhiệm cá nhân về những đánh giá và kết luận của mình.</w:t>
            </w:r>
          </w:p>
          <w:p w14:paraId="41999C73" w14:textId="77777777" w:rsidR="0052069B" w:rsidRPr="00CD51A1" w:rsidRDefault="0052069B"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 xml:space="preserve">9. Tham dự các cuộc họp của Ban kiểm soát, thảo luận và biểu quyết về các vấn đề thuộc nhiệm vụ, quyền hạn của Ban kiểm </w:t>
            </w:r>
            <w:r w:rsidRPr="00CD51A1">
              <w:rPr>
                <w:rFonts w:ascii="Times New Roman" w:hAnsi="Times New Roman" w:cs="Times New Roman"/>
                <w:sz w:val="24"/>
                <w:szCs w:val="24"/>
              </w:rPr>
              <w:lastRenderedPageBreak/>
              <w:t>soát, trừ những vấn đề có xung đột lợi ích.</w:t>
            </w:r>
          </w:p>
          <w:p w14:paraId="3D13B9C0" w14:textId="77777777" w:rsidR="0052069B" w:rsidRPr="00CD51A1" w:rsidRDefault="0052069B"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10. Tham dự các cuộc họp của Hội đồng quản trị, họp do Tổng giám đốc chủ trì, họp chuyên đề có liên quan đến việc thực hiện nhiệm vụ của Ban kiểm soát, tham gia ý kiến và đưa ra kiến nghị, nhưng không được biểu quyết.</w:t>
            </w:r>
          </w:p>
          <w:p w14:paraId="38C9C9A6" w14:textId="77777777" w:rsidR="0052069B" w:rsidRPr="00CD51A1" w:rsidRDefault="0052069B"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 xml:space="preserve">11. Thực hiện các nhiệm vụ, quyền hạn khác theo quy định </w:t>
            </w:r>
            <w:r w:rsidRPr="00CD51A1">
              <w:rPr>
                <w:rFonts w:ascii="Times New Roman" w:hAnsi="Times New Roman" w:cs="Times New Roman"/>
                <w:sz w:val="24"/>
                <w:szCs w:val="24"/>
                <w:lang w:val="en-US"/>
              </w:rPr>
              <w:t xml:space="preserve">tại Nghị định này và quy định </w:t>
            </w:r>
            <w:r w:rsidRPr="00CD51A1">
              <w:rPr>
                <w:rFonts w:ascii="Times New Roman" w:hAnsi="Times New Roman" w:cs="Times New Roman"/>
                <w:sz w:val="24"/>
                <w:szCs w:val="24"/>
              </w:rPr>
              <w:t>của pháp luật</w:t>
            </w:r>
            <w:r w:rsidRPr="00CD51A1">
              <w:rPr>
                <w:rFonts w:ascii="Times New Roman" w:hAnsi="Times New Roman" w:cs="Times New Roman"/>
                <w:sz w:val="24"/>
                <w:szCs w:val="24"/>
                <w:lang w:val="en-US"/>
              </w:rPr>
              <w:t xml:space="preserve"> có liên quan</w:t>
            </w:r>
            <w:r w:rsidRPr="00CD51A1">
              <w:rPr>
                <w:rFonts w:ascii="Times New Roman" w:hAnsi="Times New Roman" w:cs="Times New Roman"/>
                <w:sz w:val="24"/>
                <w:szCs w:val="24"/>
              </w:rPr>
              <w:t>.</w:t>
            </w:r>
          </w:p>
          <w:p w14:paraId="0E80E8DB" w14:textId="77777777" w:rsidR="0052069B" w:rsidRPr="00CD51A1" w:rsidRDefault="0052069B" w:rsidP="00F81EC1">
            <w:pPr>
              <w:tabs>
                <w:tab w:val="left" w:pos="425"/>
                <w:tab w:val="left" w:pos="1070"/>
              </w:tabs>
              <w:spacing w:after="0" w:line="240" w:lineRule="auto"/>
              <w:ind w:hanging="10"/>
              <w:jc w:val="both"/>
              <w:rPr>
                <w:rFonts w:ascii="Times New Roman" w:hAnsi="Times New Roman" w:cs="Times New Roman"/>
                <w:b/>
                <w:bCs/>
                <w:sz w:val="24"/>
                <w:szCs w:val="24"/>
              </w:rPr>
            </w:pPr>
          </w:p>
        </w:tc>
        <w:tc>
          <w:tcPr>
            <w:tcW w:w="2074" w:type="dxa"/>
          </w:tcPr>
          <w:p w14:paraId="0271E3F7" w14:textId="0FE0B6C9" w:rsidR="0052069B" w:rsidRPr="00CD51A1" w:rsidRDefault="0052069B" w:rsidP="00F81EC1">
            <w:pPr>
              <w:spacing w:after="0" w:line="240" w:lineRule="auto"/>
              <w:jc w:val="both"/>
              <w:rPr>
                <w:rFonts w:ascii="Times New Roman" w:hAnsi="Times New Roman" w:cs="Times New Roman"/>
                <w:bCs/>
                <w:sz w:val="24"/>
                <w:szCs w:val="24"/>
                <w:lang w:val="en-US"/>
              </w:rPr>
            </w:pPr>
            <w:r w:rsidRPr="00CD51A1">
              <w:rPr>
                <w:rFonts w:ascii="Times New Roman" w:hAnsi="Times New Roman" w:cs="Times New Roman"/>
                <w:bCs/>
                <w:sz w:val="24"/>
                <w:szCs w:val="24"/>
                <w:lang w:val="en-US"/>
              </w:rPr>
              <w:lastRenderedPageBreak/>
              <w:t>Bộ Tư pháp</w:t>
            </w:r>
          </w:p>
        </w:tc>
        <w:tc>
          <w:tcPr>
            <w:tcW w:w="5358" w:type="dxa"/>
          </w:tcPr>
          <w:p w14:paraId="56D29C3A" w14:textId="77777777" w:rsidR="0052069B" w:rsidRPr="00CD51A1" w:rsidRDefault="0052069B"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xml:space="preserve">Khoản 3 Điều 15 dự thảo Nghị định quy định nhiệm vụ và quyền hạn của Kiểm soát viên: </w:t>
            </w:r>
            <w:r w:rsidRPr="00CD51A1">
              <w:rPr>
                <w:rFonts w:ascii="Times New Roman" w:hAnsi="Times New Roman" w:cs="Times New Roman"/>
                <w:i/>
                <w:sz w:val="24"/>
                <w:szCs w:val="24"/>
              </w:rPr>
              <w:t>“Trung thành với lợi ích của Bảo hiểm tiền gửi Việt Nam và Ngân hàng Nhà nước”</w:t>
            </w:r>
            <w:r w:rsidRPr="00CD51A1">
              <w:rPr>
                <w:rFonts w:ascii="Times New Roman" w:hAnsi="Times New Roman" w:cs="Times New Roman"/>
                <w:sz w:val="24"/>
                <w:szCs w:val="24"/>
              </w:rPr>
              <w:t xml:space="preserve"> cần cân nhắc, chỉnh lý, bảo đảm phản ánh đúng bản chất quyền và nghĩa vụ của Kiểm soát viên trong mô hình quản trị thực hiện nhiệm vụ được giao một cách trung thực, cẩn trọng, khách quan và vì lợi ích hợp pháp của tổ chức mà mình kiểm soát tuân thủ quy định pháp luật. Do đó, cơ quan chủ trì soạn thảo cần chỉnh lý quy định nêu trên cho phù hợp với nghĩa vụ và trách nhiệm pháp lý của Kiểm soát viên, đồng thời bảo đảm tuân thủ quy định và chịu sự giám sát của Ngân hàng Nhà nước Việt Nam, hạn chế rủi ro xung đột, vướng mắc trong thực tiễn áp dụng.</w:t>
            </w:r>
          </w:p>
          <w:p w14:paraId="66433C5E" w14:textId="77777777" w:rsidR="0052069B" w:rsidRPr="00CD51A1" w:rsidRDefault="0052069B" w:rsidP="00F81EC1">
            <w:pPr>
              <w:spacing w:after="0" w:line="240" w:lineRule="auto"/>
              <w:jc w:val="both"/>
              <w:rPr>
                <w:rFonts w:ascii="Times New Roman" w:hAnsi="Times New Roman" w:cs="Times New Roman"/>
                <w:sz w:val="24"/>
                <w:szCs w:val="24"/>
              </w:rPr>
            </w:pPr>
          </w:p>
        </w:tc>
        <w:tc>
          <w:tcPr>
            <w:tcW w:w="3642" w:type="dxa"/>
          </w:tcPr>
          <w:p w14:paraId="1B878DE4" w14:textId="50821ACB" w:rsidR="00F51AEE" w:rsidRPr="00CD51A1" w:rsidRDefault="00F51AEE" w:rsidP="00F81EC1">
            <w:pPr>
              <w:shd w:val="clear" w:color="auto" w:fill="FFFFFF"/>
              <w:spacing w:after="0" w:line="240" w:lineRule="auto"/>
              <w:ind w:firstLine="243"/>
              <w:jc w:val="both"/>
              <w:rPr>
                <w:rFonts w:ascii="Times New Roman" w:hAnsi="Times New Roman" w:cs="Times New Roman"/>
                <w:spacing w:val="-2"/>
                <w:sz w:val="24"/>
                <w:szCs w:val="24"/>
              </w:rPr>
            </w:pPr>
            <w:r w:rsidRPr="00CD51A1">
              <w:rPr>
                <w:rFonts w:ascii="Times New Roman" w:hAnsi="Times New Roman" w:cs="Times New Roman"/>
                <w:spacing w:val="-2"/>
                <w:sz w:val="24"/>
                <w:szCs w:val="24"/>
              </w:rPr>
              <w:t xml:space="preserve">Không tiếp thu, quy định tại khoản 3 Điều 15 dự thảo Nghị định phù hợp với quy định tại </w:t>
            </w:r>
            <w:r w:rsidR="00927063" w:rsidRPr="00CD51A1">
              <w:rPr>
                <w:rFonts w:ascii="Times New Roman" w:hAnsi="Times New Roman" w:cs="Times New Roman"/>
                <w:spacing w:val="-2"/>
                <w:sz w:val="24"/>
                <w:szCs w:val="24"/>
                <w:lang w:val="en-US"/>
              </w:rPr>
              <w:t xml:space="preserve">khoản 3 </w:t>
            </w:r>
            <w:r w:rsidRPr="00CD51A1">
              <w:rPr>
                <w:rFonts w:ascii="Times New Roman" w:hAnsi="Times New Roman" w:cs="Times New Roman"/>
                <w:spacing w:val="-2"/>
                <w:sz w:val="24"/>
                <w:szCs w:val="24"/>
              </w:rPr>
              <w:t xml:space="preserve">Điều 107 Luật Doanh nghiệp. </w:t>
            </w:r>
          </w:p>
          <w:p w14:paraId="77216329" w14:textId="77777777" w:rsidR="00F51AEE" w:rsidRPr="00CD51A1" w:rsidRDefault="00F51AEE" w:rsidP="00F81EC1">
            <w:pPr>
              <w:shd w:val="clear" w:color="auto" w:fill="FFFFFF"/>
              <w:spacing w:after="0" w:line="240" w:lineRule="auto"/>
              <w:ind w:firstLine="243"/>
              <w:jc w:val="both"/>
              <w:rPr>
                <w:rFonts w:ascii="Times New Roman" w:hAnsi="Times New Roman" w:cs="Times New Roman"/>
                <w:spacing w:val="-2"/>
                <w:sz w:val="24"/>
                <w:szCs w:val="24"/>
                <w:lang w:val="en-US"/>
              </w:rPr>
            </w:pPr>
          </w:p>
          <w:p w14:paraId="3C6FC07C" w14:textId="02924858" w:rsidR="0052069B" w:rsidRPr="00CD51A1" w:rsidRDefault="0052069B" w:rsidP="00F81EC1">
            <w:pPr>
              <w:shd w:val="clear" w:color="auto" w:fill="FFFFFF"/>
              <w:spacing w:after="0" w:line="240" w:lineRule="auto"/>
              <w:ind w:firstLine="243"/>
              <w:jc w:val="both"/>
              <w:rPr>
                <w:rFonts w:ascii="Times New Roman" w:hAnsi="Times New Roman" w:cs="Times New Roman"/>
                <w:spacing w:val="-2"/>
                <w:sz w:val="24"/>
                <w:szCs w:val="24"/>
                <w:lang w:val="en-US"/>
              </w:rPr>
            </w:pPr>
          </w:p>
        </w:tc>
      </w:tr>
      <w:tr w:rsidR="00CF6E4A" w:rsidRPr="00CD51A1" w14:paraId="5816AEBB" w14:textId="77777777" w:rsidTr="00BF5F90">
        <w:trPr>
          <w:trHeight w:val="1642"/>
          <w:jc w:val="center"/>
        </w:trPr>
        <w:tc>
          <w:tcPr>
            <w:tcW w:w="786" w:type="dxa"/>
          </w:tcPr>
          <w:p w14:paraId="00116BBA" w14:textId="49067227" w:rsidR="0052069B" w:rsidRPr="00CD51A1" w:rsidRDefault="0052069B" w:rsidP="00F81EC1">
            <w:pPr>
              <w:spacing w:after="0" w:line="240" w:lineRule="auto"/>
              <w:ind w:firstLine="26"/>
              <w:jc w:val="both"/>
              <w:rPr>
                <w:rFonts w:ascii="Times New Roman" w:hAnsi="Times New Roman" w:cs="Times New Roman"/>
                <w:b/>
                <w:bCs/>
                <w:sz w:val="24"/>
                <w:szCs w:val="24"/>
                <w:lang w:val="en-US"/>
              </w:rPr>
            </w:pPr>
          </w:p>
        </w:tc>
        <w:tc>
          <w:tcPr>
            <w:tcW w:w="3326" w:type="dxa"/>
            <w:vMerge/>
          </w:tcPr>
          <w:p w14:paraId="375E6888" w14:textId="77777777" w:rsidR="0052069B" w:rsidRPr="00CD51A1" w:rsidRDefault="0052069B" w:rsidP="00F81EC1">
            <w:pPr>
              <w:tabs>
                <w:tab w:val="left" w:pos="425"/>
                <w:tab w:val="left" w:pos="1070"/>
              </w:tabs>
              <w:spacing w:after="0" w:line="240" w:lineRule="auto"/>
              <w:ind w:hanging="30"/>
              <w:jc w:val="both"/>
              <w:rPr>
                <w:rFonts w:ascii="Times New Roman" w:hAnsi="Times New Roman" w:cs="Times New Roman"/>
                <w:b/>
                <w:bCs/>
                <w:sz w:val="24"/>
                <w:szCs w:val="24"/>
              </w:rPr>
            </w:pPr>
          </w:p>
        </w:tc>
        <w:tc>
          <w:tcPr>
            <w:tcW w:w="2074" w:type="dxa"/>
          </w:tcPr>
          <w:p w14:paraId="3BDCF875" w14:textId="4C838DB1" w:rsidR="0052069B" w:rsidRPr="00CD51A1" w:rsidRDefault="0052069B" w:rsidP="00F81EC1">
            <w:pPr>
              <w:spacing w:after="0" w:line="240" w:lineRule="auto"/>
              <w:jc w:val="both"/>
              <w:rPr>
                <w:rFonts w:ascii="Times New Roman" w:hAnsi="Times New Roman" w:cs="Times New Roman"/>
                <w:bCs/>
                <w:sz w:val="24"/>
                <w:szCs w:val="24"/>
                <w:lang w:val="en-US"/>
              </w:rPr>
            </w:pPr>
          </w:p>
        </w:tc>
        <w:tc>
          <w:tcPr>
            <w:tcW w:w="5358" w:type="dxa"/>
          </w:tcPr>
          <w:p w14:paraId="273479D2" w14:textId="49DD5E9D" w:rsidR="0052069B" w:rsidRPr="00CD51A1" w:rsidRDefault="0052069B" w:rsidP="00F81EC1">
            <w:pPr>
              <w:spacing w:after="0" w:line="240" w:lineRule="auto"/>
              <w:jc w:val="both"/>
              <w:rPr>
                <w:rFonts w:ascii="Times New Roman" w:hAnsi="Times New Roman" w:cs="Times New Roman"/>
                <w:sz w:val="24"/>
                <w:szCs w:val="24"/>
              </w:rPr>
            </w:pPr>
          </w:p>
        </w:tc>
        <w:tc>
          <w:tcPr>
            <w:tcW w:w="3642" w:type="dxa"/>
          </w:tcPr>
          <w:p w14:paraId="2332348C" w14:textId="67A0BEAB" w:rsidR="0052069B" w:rsidRPr="00CD51A1" w:rsidRDefault="0052069B" w:rsidP="00F81EC1">
            <w:pPr>
              <w:shd w:val="clear" w:color="auto" w:fill="FFFFFF"/>
              <w:spacing w:after="0" w:line="240" w:lineRule="auto"/>
              <w:ind w:firstLine="243"/>
              <w:jc w:val="both"/>
              <w:rPr>
                <w:rFonts w:ascii="Times New Roman" w:hAnsi="Times New Roman" w:cs="Times New Roman"/>
                <w:i/>
                <w:spacing w:val="-2"/>
                <w:sz w:val="24"/>
                <w:szCs w:val="24"/>
              </w:rPr>
            </w:pPr>
          </w:p>
        </w:tc>
      </w:tr>
      <w:tr w:rsidR="00CF6E4A" w:rsidRPr="00CD51A1" w14:paraId="37C43470" w14:textId="6CF9087D" w:rsidTr="00BF5F90">
        <w:trPr>
          <w:trHeight w:val="1337"/>
          <w:jc w:val="center"/>
        </w:trPr>
        <w:tc>
          <w:tcPr>
            <w:tcW w:w="786" w:type="dxa"/>
          </w:tcPr>
          <w:p w14:paraId="2F82126C" w14:textId="587202C7" w:rsidR="0052069B" w:rsidRPr="00CD51A1" w:rsidRDefault="0052069B" w:rsidP="00F81EC1">
            <w:pPr>
              <w:spacing w:after="0" w:line="240" w:lineRule="auto"/>
              <w:ind w:firstLine="26"/>
              <w:jc w:val="both"/>
              <w:rPr>
                <w:rFonts w:ascii="Times New Roman" w:hAnsi="Times New Roman" w:cs="Times New Roman"/>
                <w:b/>
                <w:bCs/>
                <w:sz w:val="24"/>
                <w:szCs w:val="24"/>
                <w:lang w:val="en-US"/>
              </w:rPr>
            </w:pPr>
            <w:r w:rsidRPr="00CD51A1">
              <w:rPr>
                <w:rFonts w:ascii="Times New Roman" w:hAnsi="Times New Roman" w:cs="Times New Roman"/>
                <w:b/>
                <w:bCs/>
                <w:sz w:val="24"/>
                <w:szCs w:val="24"/>
                <w:lang w:val="en-US"/>
              </w:rPr>
              <w:lastRenderedPageBreak/>
              <w:t>20</w:t>
            </w:r>
          </w:p>
        </w:tc>
        <w:tc>
          <w:tcPr>
            <w:tcW w:w="3326" w:type="dxa"/>
          </w:tcPr>
          <w:p w14:paraId="0A7063AC" w14:textId="54D2CA54" w:rsidR="0052069B" w:rsidRPr="00CD51A1" w:rsidRDefault="0052069B"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b/>
                <w:bCs/>
                <w:sz w:val="24"/>
                <w:szCs w:val="24"/>
              </w:rPr>
              <w:t xml:space="preserve">Điều </w:t>
            </w:r>
            <w:r w:rsidRPr="00CD51A1">
              <w:rPr>
                <w:rFonts w:ascii="Times New Roman" w:hAnsi="Times New Roman" w:cs="Times New Roman"/>
                <w:b/>
                <w:bCs/>
                <w:sz w:val="24"/>
                <w:szCs w:val="24"/>
                <w:lang w:val="en-US"/>
              </w:rPr>
              <w:t>20</w:t>
            </w:r>
            <w:r w:rsidRPr="00CD51A1">
              <w:rPr>
                <w:rFonts w:ascii="Times New Roman" w:hAnsi="Times New Roman" w:cs="Times New Roman"/>
                <w:b/>
                <w:bCs/>
                <w:sz w:val="24"/>
                <w:szCs w:val="24"/>
              </w:rPr>
              <w:t>. Chi nhánh, văn phòng đại diện, đơn vị trực thuộc</w:t>
            </w:r>
          </w:p>
          <w:p w14:paraId="14AC833F" w14:textId="73656368" w:rsidR="0052069B" w:rsidRPr="00CD51A1" w:rsidRDefault="0052069B"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 xml:space="preserve">1. Bảo hiểm tiền gửi Việt Nam có </w:t>
            </w:r>
            <w:r w:rsidRPr="00CD51A1">
              <w:rPr>
                <w:rFonts w:ascii="Times New Roman" w:hAnsi="Times New Roman" w:cs="Times New Roman"/>
                <w:sz w:val="24"/>
                <w:szCs w:val="24"/>
                <w:lang w:val="en-US"/>
              </w:rPr>
              <w:t>c</w:t>
            </w:r>
            <w:r w:rsidRPr="00CD51A1">
              <w:rPr>
                <w:rFonts w:ascii="Times New Roman" w:hAnsi="Times New Roman" w:cs="Times New Roman"/>
                <w:sz w:val="24"/>
                <w:szCs w:val="24"/>
              </w:rPr>
              <w:t xml:space="preserve">hi nhánh, văn phòng đại diện, đơn vị trực thuộc khác (nếu có) ở những nơi cần thiết. Chi nhánh, văn phòng đại diện, đơn vị trực thuộc khác là đơn vị phụ thuộc của Bảo hiểm tiền gửi Việt Nam. Chức năng, nhiệm vụ và quyền hạn của </w:t>
            </w:r>
            <w:r w:rsidRPr="00CD51A1">
              <w:rPr>
                <w:rFonts w:ascii="Times New Roman" w:hAnsi="Times New Roman" w:cs="Times New Roman"/>
                <w:sz w:val="24"/>
                <w:szCs w:val="24"/>
                <w:lang w:val="en-US"/>
              </w:rPr>
              <w:t>c</w:t>
            </w:r>
            <w:r w:rsidRPr="00CD51A1">
              <w:rPr>
                <w:rFonts w:ascii="Times New Roman" w:hAnsi="Times New Roman" w:cs="Times New Roman"/>
                <w:sz w:val="24"/>
                <w:szCs w:val="24"/>
              </w:rPr>
              <w:t>hi nhánh, văn phòng đại diện, đơn vị trực thuộc khác do Hội đồng quản trị quy định.</w:t>
            </w:r>
          </w:p>
          <w:p w14:paraId="41DB85FE" w14:textId="01BF531B" w:rsidR="0052069B" w:rsidRPr="00CD51A1" w:rsidRDefault="0052069B"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lastRenderedPageBreak/>
              <w:t>2. Chi nhánh, văn phòng đại diện, đơn vị trực thuộc khác là đơn vị hạch toán phụ thuộc, có con dấu, được mở tài khoản tại ngân hàng theo quy định của pháp luật.</w:t>
            </w:r>
          </w:p>
        </w:tc>
        <w:tc>
          <w:tcPr>
            <w:tcW w:w="2074" w:type="dxa"/>
          </w:tcPr>
          <w:p w14:paraId="25F15E87" w14:textId="2A6E1CC9" w:rsidR="0052069B" w:rsidRPr="00CD51A1" w:rsidRDefault="0052069B" w:rsidP="00F81EC1">
            <w:pPr>
              <w:spacing w:after="0" w:line="240" w:lineRule="auto"/>
              <w:jc w:val="both"/>
              <w:rPr>
                <w:rFonts w:ascii="Times New Roman" w:hAnsi="Times New Roman" w:cs="Times New Roman"/>
                <w:bCs/>
                <w:sz w:val="24"/>
                <w:szCs w:val="24"/>
                <w:lang w:val="en-US"/>
              </w:rPr>
            </w:pPr>
          </w:p>
        </w:tc>
        <w:tc>
          <w:tcPr>
            <w:tcW w:w="5358" w:type="dxa"/>
          </w:tcPr>
          <w:p w14:paraId="1741FC0B" w14:textId="1AD9A3D0" w:rsidR="0052069B" w:rsidRPr="00CD51A1" w:rsidRDefault="0052069B" w:rsidP="00F81EC1">
            <w:pPr>
              <w:tabs>
                <w:tab w:val="left" w:pos="1985"/>
                <w:tab w:val="left" w:pos="2520"/>
                <w:tab w:val="left" w:pos="3780"/>
              </w:tabs>
              <w:spacing w:after="0" w:line="240" w:lineRule="auto"/>
              <w:jc w:val="both"/>
              <w:rPr>
                <w:rFonts w:ascii="Times New Roman" w:hAnsi="Times New Roman" w:cs="Times New Roman"/>
                <w:spacing w:val="4"/>
                <w:sz w:val="24"/>
                <w:szCs w:val="24"/>
              </w:rPr>
            </w:pPr>
          </w:p>
        </w:tc>
        <w:tc>
          <w:tcPr>
            <w:tcW w:w="3642" w:type="dxa"/>
          </w:tcPr>
          <w:p w14:paraId="28C7A39D" w14:textId="038B3CE5" w:rsidR="0052069B" w:rsidRPr="00CD51A1" w:rsidRDefault="0052069B" w:rsidP="00F81EC1">
            <w:pPr>
              <w:spacing w:after="0" w:line="240" w:lineRule="auto"/>
              <w:ind w:firstLine="243"/>
              <w:jc w:val="both"/>
              <w:rPr>
                <w:rFonts w:ascii="Times New Roman" w:hAnsi="Times New Roman" w:cs="Times New Roman"/>
                <w:bCs/>
                <w:sz w:val="24"/>
                <w:szCs w:val="24"/>
                <w:lang w:val="en-US"/>
              </w:rPr>
            </w:pPr>
          </w:p>
        </w:tc>
      </w:tr>
      <w:tr w:rsidR="00CF6E4A" w:rsidRPr="00CD51A1" w14:paraId="567F57D4" w14:textId="77777777" w:rsidTr="000A7AB5">
        <w:trPr>
          <w:trHeight w:val="1614"/>
          <w:jc w:val="center"/>
        </w:trPr>
        <w:tc>
          <w:tcPr>
            <w:tcW w:w="786" w:type="dxa"/>
          </w:tcPr>
          <w:p w14:paraId="0ECE6EAA" w14:textId="77777777" w:rsidR="000C4EE0" w:rsidRPr="00CD51A1" w:rsidRDefault="000C4EE0" w:rsidP="00F81EC1">
            <w:pPr>
              <w:spacing w:after="0" w:line="240" w:lineRule="auto"/>
              <w:ind w:firstLine="26"/>
              <w:jc w:val="both"/>
              <w:rPr>
                <w:rFonts w:ascii="Times New Roman" w:hAnsi="Times New Roman" w:cs="Times New Roman"/>
                <w:b/>
                <w:bCs/>
                <w:sz w:val="24"/>
                <w:szCs w:val="24"/>
                <w:lang w:val="en-US"/>
              </w:rPr>
            </w:pPr>
          </w:p>
        </w:tc>
        <w:tc>
          <w:tcPr>
            <w:tcW w:w="3326" w:type="dxa"/>
            <w:vMerge w:val="restart"/>
          </w:tcPr>
          <w:p w14:paraId="3B565495" w14:textId="77777777" w:rsidR="000C4EE0" w:rsidRPr="00CD51A1" w:rsidRDefault="000C4EE0"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b/>
                <w:bCs/>
                <w:sz w:val="24"/>
                <w:szCs w:val="24"/>
              </w:rPr>
              <w:t>Điều 21. Nội dung hoạt động của Bảo hiểm tiền gửi Việt Nam</w:t>
            </w:r>
          </w:p>
          <w:p w14:paraId="79F7ABAC" w14:textId="77777777" w:rsidR="000C4EE0" w:rsidRPr="00CD51A1" w:rsidRDefault="000C4EE0"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1. Cấp, cấp lại, thu hồi, tạm thu hồi Chứng nhận tham gia bảo hiểm tiền gửi.</w:t>
            </w:r>
          </w:p>
          <w:p w14:paraId="2D81D3A1" w14:textId="77777777" w:rsidR="000C4EE0" w:rsidRPr="00CD51A1" w:rsidRDefault="000C4EE0"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2. Tính và thu phí bảo hiểm tiền gửi đối với tổ chức tham gia bảo hiểm tiền gửi theo quy định của Luật Bảo hiểm tiền gửi.</w:t>
            </w:r>
          </w:p>
          <w:p w14:paraId="68A0A1ED" w14:textId="77777777" w:rsidR="000C4EE0" w:rsidRPr="00CD51A1" w:rsidRDefault="000C4EE0"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3. Trả tiền bảo hiểm và ủy quyền trả tiền bảo hiểm cho người được bảo hiểm tiền gửi theo quy định của Luật Bảo hiểm tiền gửi và quy định khác của pháp luật có liên quan.</w:t>
            </w:r>
          </w:p>
          <w:p w14:paraId="7570E426" w14:textId="77777777" w:rsidR="000C4EE0" w:rsidRPr="00CD51A1" w:rsidRDefault="000C4EE0"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4. Theo dõi, kiểm tra việc chấp hành quy định pháp luật về bảo hiểm tiền gửi của tổ chức tham gia bảo hiểm tiền gửi và kiến nghị Ngân hàng Nhà nước xử lý hành vi vi phạm quy định của pháp luật về bảo hiểm tiền gửi.</w:t>
            </w:r>
          </w:p>
          <w:p w14:paraId="06ED8AF5" w14:textId="77777777" w:rsidR="000C4EE0" w:rsidRPr="00CD51A1" w:rsidRDefault="000C4EE0"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lastRenderedPageBreak/>
              <w:t xml:space="preserve">5. </w:t>
            </w:r>
            <w:r w:rsidRPr="00CD51A1">
              <w:rPr>
                <w:rFonts w:ascii="Times New Roman" w:hAnsi="Times New Roman" w:cs="Times New Roman"/>
                <w:sz w:val="24"/>
                <w:szCs w:val="24"/>
                <w:lang w:val="es-VE"/>
              </w:rPr>
              <w:t>Thực hiện kiểm tra tổ chức tham gia bảo hiểm tiền gửi theo kế hoạch, nội dung do Ngân hàng Nhà nước giao</w:t>
            </w:r>
            <w:r w:rsidRPr="00CD51A1">
              <w:rPr>
                <w:rFonts w:ascii="Times New Roman" w:hAnsi="Times New Roman" w:cs="Times New Roman"/>
                <w:sz w:val="24"/>
                <w:szCs w:val="24"/>
              </w:rPr>
              <w:t>.</w:t>
            </w:r>
          </w:p>
          <w:p w14:paraId="61F883F0" w14:textId="77777777" w:rsidR="000C4EE0" w:rsidRPr="00CD51A1" w:rsidRDefault="000C4EE0"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6. Tổng hợp, phân tích và xử lý thông tin về tổ chức tham gia bảo hiểm tiền gửi nhằm phát hiện và kiến nghị Ngân hàng Nhà nước Việt Nam xử lý kịp thời vi phạm quy định về an toàn hoạt động ngân hàng, rủi ro gây mất an toàn trong hệ thống tổ chức tín dụng.</w:t>
            </w:r>
          </w:p>
          <w:p w14:paraId="15EA6B1A" w14:textId="77777777" w:rsidR="000C4EE0" w:rsidRPr="00CD51A1" w:rsidRDefault="000C4EE0"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 xml:space="preserve">7. Tiếp nhận hỗ trợ theo nguyên tắc có hoàn trả từ ngân sách nhà nước theo quyết định của Thủ tướng Chính phủ hoặc vay của tổ chức tín dụng, tổ chức khác có bảo lãnh của Chính phủ trong trường hợp nguồn vốn của Bảo hiểm tiền gửi Việt Nam tạm thời không đủ để trả tiền bảo hiểm; tiếp nhận các nguồn tài trợ của các tổ chức, cá nhân trong nước và nước ngoài để tăng cường năng lực hoạt động; vay đặc biệt từ Ngân hàng Nhà nước theo quy định tại Luật Bảo hiểm tiền gửi, Luật Các tổ chức tín dụng </w:t>
            </w:r>
            <w:r w:rsidRPr="00CD51A1">
              <w:rPr>
                <w:rFonts w:ascii="Times New Roman" w:hAnsi="Times New Roman" w:cs="Times New Roman"/>
                <w:sz w:val="24"/>
                <w:szCs w:val="24"/>
              </w:rPr>
              <w:lastRenderedPageBreak/>
              <w:t xml:space="preserve">và quy định khác của pháp luật có liên quan. </w:t>
            </w:r>
          </w:p>
          <w:p w14:paraId="5D1B80E9" w14:textId="77777777" w:rsidR="000C4EE0" w:rsidRPr="00CD51A1" w:rsidRDefault="000C4EE0"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8. Thực hiện hoạt động đầu tư theo quy định tại các điểm a, b, c khoản 1 Điều 29  Luật Bảo hiểm tiền gửi.</w:t>
            </w:r>
          </w:p>
          <w:p w14:paraId="032D5AE4" w14:textId="77777777" w:rsidR="000C4EE0" w:rsidRPr="00CD51A1" w:rsidRDefault="000C4EE0"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9. Tham gia vào quá trình can thiệp sớm, kiểm soát đặc biệt, xử lý tổ chức tín dụng:</w:t>
            </w:r>
          </w:p>
          <w:p w14:paraId="7E04940C" w14:textId="77777777" w:rsidR="000C4EE0" w:rsidRPr="00CD51A1" w:rsidRDefault="000C4EE0"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 xml:space="preserve">a) Tham gia đánh giá tính khả thi phương án phục hồi, phương án sáp nhập, hợp nhất, chuyển nhượng toàn bộ phần vốn góp, tham gia xây dựng phương án phá sản của tổ chức tín dụng được kiểm soát đặc biệt theo pháp luật về tổ chức tín dụng; </w:t>
            </w:r>
          </w:p>
          <w:p w14:paraId="10B08B8C" w14:textId="77777777" w:rsidR="000C4EE0" w:rsidRPr="00CD51A1" w:rsidRDefault="000C4EE0"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b) Cho vay đặc biệt tổ chức tham gia bảo hiểm tiền gửi theo quy định tại Luật Bảo hiểm tiền gửi và quy định khác của pháp luật có liên quan;</w:t>
            </w:r>
          </w:p>
          <w:p w14:paraId="5FE635BA" w14:textId="77777777" w:rsidR="000C4EE0" w:rsidRPr="00CD51A1" w:rsidRDefault="000C4EE0"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 xml:space="preserve">c) Mua trái phiếu dài hạn của tổ chức tín dụng nhận chuyển giao bắt buộc theo quyết định của Ngân hàng Nhà nước; </w:t>
            </w:r>
          </w:p>
          <w:p w14:paraId="1DA7FF6F" w14:textId="77777777" w:rsidR="000C4EE0" w:rsidRPr="00CD51A1" w:rsidRDefault="000C4EE0" w:rsidP="00F81EC1">
            <w:pPr>
              <w:shd w:val="clear" w:color="auto" w:fill="FFFFFF"/>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 xml:space="preserve">d) Cử người đủ tiêu chuẩn, điều kiện để giữ chức danh Chủ tịch, thành viên khác của Hội đồng </w:t>
            </w:r>
            <w:r w:rsidRPr="00CD51A1">
              <w:rPr>
                <w:rFonts w:ascii="Times New Roman" w:hAnsi="Times New Roman" w:cs="Times New Roman"/>
                <w:sz w:val="24"/>
                <w:szCs w:val="24"/>
              </w:rPr>
              <w:lastRenderedPageBreak/>
              <w:t>quản trị; Trưởng ban, thành viên khác của Ban Kiểm soát; Giám đốc, Phó giám đốc và chức danh quản lý, điều hành khác của quỹ tín dụng nhân dân được kiểm soát đặc biệt theo yêu cầu của Ngân hàng Nhà nước;</w:t>
            </w:r>
          </w:p>
          <w:p w14:paraId="50FEF727" w14:textId="77777777" w:rsidR="000C4EE0" w:rsidRPr="00CD51A1" w:rsidRDefault="000C4EE0" w:rsidP="00F81EC1">
            <w:pPr>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đ) Nội dung khác theo quy định tại Nghị định này và quy định khác của pháp luật có liên quan.</w:t>
            </w:r>
          </w:p>
          <w:p w14:paraId="605C64FD" w14:textId="77777777" w:rsidR="000C4EE0" w:rsidRPr="00CD51A1" w:rsidRDefault="000C4EE0" w:rsidP="00F81EC1">
            <w:pPr>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10. Tham gia xử lý sự cố, khủng hoảng trong hoạt động của tổ chức tín dụng theo quy định tại Điều 39 Luật Bảo hiểm tiền gửi.</w:t>
            </w:r>
          </w:p>
          <w:p w14:paraId="539B253C" w14:textId="77777777" w:rsidR="000C4EE0" w:rsidRPr="00CD51A1" w:rsidRDefault="000C4EE0" w:rsidP="00F81EC1">
            <w:pPr>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11. Tham gia quản lý, thanh lý tài sản của tổ chức tham gia bảo hiểm tiền gửi theo quy định của pháp luật về các tổ chức tín dụng và pháp luật khác có liên quan.</w:t>
            </w:r>
          </w:p>
          <w:p w14:paraId="01F05B26" w14:textId="77777777" w:rsidR="000C4EE0" w:rsidRPr="00CD51A1" w:rsidRDefault="000C4EE0" w:rsidP="00F81EC1">
            <w:pPr>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 xml:space="preserve">12. Thực hiện công tác tuyên truyền chính sách, pháp luật và hoạt động về bảo hiểm tiền gửi; tổ chức đào tạo, phổ biến kiến thức về bảo hiểm tiền gửi và các nội dung liên quan cho tổ chức, cá nhân có liên quan; nghiên cứu, ứng dụng khoa học, công nghệ và phương thức quản lý </w:t>
            </w:r>
            <w:r w:rsidRPr="00CD51A1">
              <w:rPr>
                <w:rFonts w:ascii="Times New Roman" w:hAnsi="Times New Roman" w:cs="Times New Roman"/>
                <w:sz w:val="24"/>
                <w:szCs w:val="24"/>
              </w:rPr>
              <w:lastRenderedPageBreak/>
              <w:t>phù hợp với yêu cầu phát triển của Bảo hiểm tiền gửi Việt Nam.</w:t>
            </w:r>
          </w:p>
          <w:p w14:paraId="20782F73" w14:textId="7CE566F1" w:rsidR="000C4EE0" w:rsidRPr="00CD51A1" w:rsidRDefault="000C4EE0" w:rsidP="00F81EC1">
            <w:pPr>
              <w:shd w:val="clear" w:color="auto" w:fill="FFFFFF"/>
              <w:spacing w:after="0" w:line="240" w:lineRule="auto"/>
              <w:ind w:hanging="30"/>
              <w:jc w:val="both"/>
              <w:rPr>
                <w:rFonts w:ascii="Times New Roman" w:hAnsi="Times New Roman" w:cs="Times New Roman"/>
                <w:b/>
                <w:bCs/>
                <w:sz w:val="24"/>
                <w:szCs w:val="24"/>
              </w:rPr>
            </w:pPr>
            <w:r w:rsidRPr="00CD51A1">
              <w:rPr>
                <w:rFonts w:ascii="Times New Roman" w:hAnsi="Times New Roman" w:cs="Times New Roman"/>
                <w:sz w:val="24"/>
                <w:szCs w:val="24"/>
              </w:rPr>
              <w:t>12. Thực hiện các hoạt động khác theo quy định của pháp luật.</w:t>
            </w:r>
          </w:p>
        </w:tc>
        <w:tc>
          <w:tcPr>
            <w:tcW w:w="2074" w:type="dxa"/>
          </w:tcPr>
          <w:p w14:paraId="3DC11164" w14:textId="6F22CB00" w:rsidR="000C4EE0" w:rsidRPr="00CD51A1" w:rsidRDefault="000C4EE0" w:rsidP="00F81EC1">
            <w:pPr>
              <w:spacing w:after="0" w:line="240" w:lineRule="auto"/>
              <w:jc w:val="both"/>
              <w:rPr>
                <w:rFonts w:ascii="Times New Roman" w:hAnsi="Times New Roman" w:cs="Times New Roman"/>
                <w:bCs/>
                <w:sz w:val="24"/>
                <w:szCs w:val="24"/>
                <w:lang w:val="en-US"/>
              </w:rPr>
            </w:pPr>
            <w:r w:rsidRPr="00CD51A1">
              <w:rPr>
                <w:rFonts w:ascii="Times New Roman" w:hAnsi="Times New Roman" w:cs="Times New Roman"/>
                <w:bCs/>
                <w:sz w:val="24"/>
                <w:szCs w:val="24"/>
                <w:lang w:val="en-US"/>
              </w:rPr>
              <w:lastRenderedPageBreak/>
              <w:t>Bộ Tư pháp</w:t>
            </w:r>
          </w:p>
        </w:tc>
        <w:tc>
          <w:tcPr>
            <w:tcW w:w="5358" w:type="dxa"/>
          </w:tcPr>
          <w:p w14:paraId="059B1B98" w14:textId="77777777" w:rsidR="000C4EE0" w:rsidRPr="00CD51A1" w:rsidRDefault="000C4EE0"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xml:space="preserve">Điều 21 dự thảo Nghị định quy định nội dung hoạt động của Bảo hiểm tiền gửi Việt Nam. Tuy nhiên, một số khoản đang quy định lại toàn bộ hoặc gần như toàn bộ nội dung đã được quy định tại một số điểm, khoản của Điều 14 Luật Bảo hiểm tiền gửi số 111/2025/QH15 về quyền và nghĩa vụ của tổ chức bảo hiểm tiền gửi. Do đó, cơ quan chủ trì soạn thảo cần rà soát, cân nhắc lược bỏ các quy định mang tính chất sao chép quy định của Luật, trường hợp cần viện dẫn thì quy định theo kỹ thuật viện dẫn đến điều khoản của Luật, bảo đảm tránh trùng lắp, phù hợp với quy định của Luật Bảo hiểm tiền gửi, tính thống nhất của chính dự thảo Nghị định. Ngoài ra, đề nghị chỉnh lý phần mũ của Chương III thành “Hoạt động của Bảo hiểm tiền gửi Việt Nam”, bảo đảm không mở rộng phạm vi về hoạt động bảo hiểm tiền gửi đối với các chủ thể khác như tổ chức tham gia bảo hiểm tiền gửi, người gửi tiền… </w:t>
            </w:r>
          </w:p>
          <w:p w14:paraId="2A7E39A9" w14:textId="77777777" w:rsidR="000C4EE0" w:rsidRPr="00CD51A1" w:rsidRDefault="000C4EE0"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xml:space="preserve">Ngoài ra, cơ quan chủ trì soạn thảo cân nhắc, chỉnh lý nội dung hoạt động của Bảo hiểm tiền gửi Việt Nam liên quan đến kiêm tra, xử lý thông tin, kiến nghị Ngân hàng Nhà nước Việt Nam xử lý kịp thời vi phạm quy định về an toàn hoạt động ngân hàng, rủi ro gây mất </w:t>
            </w:r>
            <w:r w:rsidRPr="00CD51A1">
              <w:rPr>
                <w:rFonts w:ascii="Times New Roman" w:hAnsi="Times New Roman" w:cs="Times New Roman"/>
                <w:sz w:val="24"/>
                <w:szCs w:val="24"/>
              </w:rPr>
              <w:lastRenderedPageBreak/>
              <w:t>an toàn hệ thống tổ chức tín dụng, đảm bảo không tạo mâu thuẫn, chồng chéo, trùng lắp trong chức năng quản lý nhà nước của Ngân hàng Nhà nước Việt Nam theo quy định tại Điều 4 Luật Ngân hàng Nhà nước Việt Nam và phù hợp với năng lực của Bảo hiểm tiền gửi Việt Nam, đảm bảo tính khả thi và thực chất trong tổ chức thi hành pháp luật</w:t>
            </w:r>
          </w:p>
          <w:p w14:paraId="32C4EF2A" w14:textId="77777777" w:rsidR="000C4EE0" w:rsidRPr="00CD51A1" w:rsidRDefault="000C4EE0" w:rsidP="00F81EC1">
            <w:pPr>
              <w:tabs>
                <w:tab w:val="left" w:pos="1985"/>
                <w:tab w:val="left" w:pos="2520"/>
                <w:tab w:val="left" w:pos="3780"/>
              </w:tabs>
              <w:spacing w:after="0" w:line="240" w:lineRule="auto"/>
              <w:jc w:val="both"/>
              <w:rPr>
                <w:rFonts w:ascii="Times New Roman" w:hAnsi="Times New Roman" w:cs="Times New Roman"/>
                <w:spacing w:val="4"/>
                <w:sz w:val="24"/>
                <w:szCs w:val="24"/>
              </w:rPr>
            </w:pPr>
          </w:p>
        </w:tc>
        <w:tc>
          <w:tcPr>
            <w:tcW w:w="3642" w:type="dxa"/>
          </w:tcPr>
          <w:p w14:paraId="04571E6C" w14:textId="0F914D0A" w:rsidR="000C4EE0" w:rsidRPr="00CD51A1" w:rsidRDefault="000C4EE0" w:rsidP="00F81EC1">
            <w:pPr>
              <w:spacing w:after="0" w:line="240" w:lineRule="auto"/>
              <w:ind w:firstLine="243"/>
              <w:jc w:val="both"/>
              <w:rPr>
                <w:rFonts w:ascii="Times New Roman" w:hAnsi="Times New Roman" w:cs="Times New Roman"/>
                <w:sz w:val="24"/>
                <w:szCs w:val="24"/>
              </w:rPr>
            </w:pPr>
            <w:r w:rsidRPr="00CD51A1">
              <w:rPr>
                <w:rFonts w:ascii="Times New Roman" w:hAnsi="Times New Roman" w:cs="Times New Roman"/>
                <w:sz w:val="24"/>
                <w:szCs w:val="24"/>
              </w:rPr>
              <w:lastRenderedPageBreak/>
              <w:t xml:space="preserve">- Điều 14 Luật Bảo hiểm tiền gửi về quyền và nghĩa vụ của tổ chức bảo hiểm tiền gửi, nội dung quy định tại điều này là về nội dung hoạt động của Bảo hiểm tiền gửi Việt Nam. Cơ quan soạn thảo </w:t>
            </w:r>
            <w:r w:rsidR="00BD0012" w:rsidRPr="00CD51A1">
              <w:rPr>
                <w:rFonts w:ascii="Times New Roman" w:hAnsi="Times New Roman" w:cs="Times New Roman"/>
                <w:sz w:val="24"/>
                <w:szCs w:val="24"/>
                <w:lang w:val="en-US"/>
              </w:rPr>
              <w:t>căn cứ</w:t>
            </w:r>
            <w:r w:rsidRPr="00CD51A1">
              <w:rPr>
                <w:rFonts w:ascii="Times New Roman" w:hAnsi="Times New Roman" w:cs="Times New Roman"/>
                <w:sz w:val="24"/>
                <w:szCs w:val="24"/>
              </w:rPr>
              <w:t xml:space="preserve"> các nội dung phù hợp tại Điều 14 Luật Bảo hiểm tiền gửi, đồng thời kế thừa các nội dung quy định tại Quyết định 1395/QĐ-TTg ngày 13/8/2013 để soạn thảo Điều này. </w:t>
            </w:r>
          </w:p>
          <w:p w14:paraId="15E0783D" w14:textId="4D2E4685" w:rsidR="000C4EE0" w:rsidRPr="00CD51A1" w:rsidRDefault="000C4EE0" w:rsidP="00F81EC1">
            <w:pPr>
              <w:spacing w:after="0" w:line="240" w:lineRule="auto"/>
              <w:ind w:firstLine="243"/>
              <w:jc w:val="both"/>
              <w:rPr>
                <w:rFonts w:ascii="Times New Roman" w:hAnsi="Times New Roman" w:cs="Times New Roman"/>
                <w:sz w:val="24"/>
                <w:szCs w:val="24"/>
              </w:rPr>
            </w:pPr>
            <w:r w:rsidRPr="00CD51A1">
              <w:rPr>
                <w:rFonts w:ascii="Times New Roman" w:hAnsi="Times New Roman" w:cs="Times New Roman"/>
                <w:sz w:val="24"/>
                <w:szCs w:val="24"/>
              </w:rPr>
              <w:t xml:space="preserve">- Về tên Chương: Chương này quy định một số nội dung hoạt động bảo hiểm trên cơ sở kế thừa quy định tại Nghị định 68/2013/NĐ-CP,  cụ thể việc hỗ trợ tài chính đối với tổ chức bảo hiểm tiền gửi trong trường hợp nguồn vốn của BHTGVN không đủ để trả tiền bảo hiểm, ủy quyền trả tiền bảo hiểm và nhận tiền bảo hiểm đang được thực hiện theo quy định tại Điều 11, Điều 12, Điều 13 Nghị định 68. Căn cứ </w:t>
            </w:r>
            <w:r w:rsidRPr="00CD51A1">
              <w:rPr>
                <w:rFonts w:ascii="Times New Roman" w:hAnsi="Times New Roman" w:cs="Times New Roman"/>
                <w:sz w:val="24"/>
                <w:szCs w:val="24"/>
              </w:rPr>
              <w:lastRenderedPageBreak/>
              <w:t>quy định tại điểm a khoản 3 Điều 33 (nay là khoản 4 Điều 29) dự thảo Nghị định, Nghị định 68 hết hiệu lực thi hành kể từ ngày Nghị định này có hiệu lực thi hành. Do đó, để đảm bảo tính ổn định, đảm bảo cơ sở pháp lý cho hoạt động bảo hiểm tiền gửi, NHNN đề xuất quy định nội dung này tại dự thảo Nghị định. Do vậy, NHNN đề xuất quy định tên Chương này là “Hoạt động bảo hiểm tiền gửi”.</w:t>
            </w:r>
          </w:p>
          <w:p w14:paraId="605FC850" w14:textId="05C75E48" w:rsidR="000C4EE0" w:rsidRPr="00CD51A1" w:rsidRDefault="000C4EE0"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xml:space="preserve">- Về ý kiến của Bộ tư pháp liên quan đến nội dung hoạt động kiểm tra: NHNN đề xuất giữ nguyên quy định tại khoản 4, 5, 6 Điều 21 (nay là Điều 22) dự thảo Nghị định. Lý do: </w:t>
            </w:r>
          </w:p>
          <w:p w14:paraId="23950242" w14:textId="76D24CFC" w:rsidR="000C4EE0" w:rsidRPr="00CD51A1" w:rsidRDefault="00D813D2" w:rsidP="00F81EC1">
            <w:pPr>
              <w:spacing w:after="0" w:line="240" w:lineRule="auto"/>
              <w:jc w:val="both"/>
              <w:rPr>
                <w:rFonts w:ascii="Times New Roman" w:hAnsi="Times New Roman" w:cs="Times New Roman"/>
                <w:i/>
                <w:sz w:val="24"/>
                <w:szCs w:val="24"/>
              </w:rPr>
            </w:pPr>
            <w:r w:rsidRPr="00CD51A1">
              <w:rPr>
                <w:rFonts w:ascii="Times New Roman" w:hAnsi="Times New Roman" w:cs="Times New Roman"/>
                <w:sz w:val="24"/>
                <w:szCs w:val="24"/>
                <w:lang w:val="en-US"/>
              </w:rPr>
              <w:t xml:space="preserve">+ </w:t>
            </w:r>
            <w:r w:rsidR="000C4EE0" w:rsidRPr="00CD51A1">
              <w:rPr>
                <w:rFonts w:ascii="Times New Roman" w:hAnsi="Times New Roman" w:cs="Times New Roman"/>
                <w:sz w:val="24"/>
                <w:szCs w:val="24"/>
              </w:rPr>
              <w:t xml:space="preserve">Khoản 11 Điều 4 Luật NHNN quy định chức năng của NHNN </w:t>
            </w:r>
            <w:r w:rsidR="000C4EE0" w:rsidRPr="00CD51A1">
              <w:rPr>
                <w:rFonts w:ascii="Times New Roman" w:hAnsi="Times New Roman" w:cs="Times New Roman"/>
                <w:i/>
                <w:sz w:val="24"/>
                <w:szCs w:val="24"/>
              </w:rPr>
              <w:t>“</w:t>
            </w:r>
            <w:bookmarkStart w:id="3" w:name="khoan_11_4"/>
            <w:r w:rsidR="000C4EE0" w:rsidRPr="00CD51A1">
              <w:rPr>
                <w:rFonts w:ascii="Times New Roman" w:hAnsi="Times New Roman" w:cs="Times New Roman"/>
                <w:i/>
                <w:sz w:val="24"/>
                <w:szCs w:val="24"/>
              </w:rPr>
              <w:t>11. Kiểm tra, thanh tra, giám sát ngân hàng; xử lý vi phạm pháp luật về tiền tệ và ngân hàng theo quy định của pháp luật</w:t>
            </w:r>
            <w:bookmarkEnd w:id="3"/>
            <w:r w:rsidR="000C4EE0" w:rsidRPr="00CD51A1">
              <w:rPr>
                <w:rFonts w:ascii="Times New Roman" w:hAnsi="Times New Roman" w:cs="Times New Roman"/>
                <w:i/>
                <w:sz w:val="24"/>
                <w:szCs w:val="24"/>
              </w:rPr>
              <w:t>”</w:t>
            </w:r>
          </w:p>
          <w:p w14:paraId="4817DCD3" w14:textId="05597AC7" w:rsidR="000C4EE0" w:rsidRPr="00CD51A1" w:rsidRDefault="00D813D2"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lang w:val="en-US"/>
              </w:rPr>
              <w:t xml:space="preserve">+ </w:t>
            </w:r>
            <w:r w:rsidR="000C4EE0" w:rsidRPr="00CD51A1">
              <w:rPr>
                <w:rFonts w:ascii="Times New Roman" w:hAnsi="Times New Roman" w:cs="Times New Roman"/>
                <w:sz w:val="24"/>
                <w:szCs w:val="24"/>
              </w:rPr>
              <w:t xml:space="preserve">Các nội dung quy định tại khoản 4, 5, 6 Điều 21 (nay là Điều 22) dự thảo Nghị định căn cứ theo quyền và nghĩa vụ của tổ chức BHTG  quy định tại khoản 9, 10, 11 Luật </w:t>
            </w:r>
            <w:r w:rsidR="000C4EE0" w:rsidRPr="00CD51A1">
              <w:rPr>
                <w:rFonts w:ascii="Times New Roman" w:hAnsi="Times New Roman" w:cs="Times New Roman"/>
                <w:sz w:val="24"/>
                <w:szCs w:val="24"/>
              </w:rPr>
              <w:lastRenderedPageBreak/>
              <w:t>BHTG. Căn cứ theo kết quả kiểm tra đối với các nội dung kiểm tra thuộc chức năng, nhiệm vụ của BHTGVN, BHTGVN sẽ kiến nghị NHNN xử lý khi phát hiện các hành vi vi phạm. Theo đó quy định tại Điều 21 (nay là Điều 22) dự thảo Nghị định không mâu thuẫn, chồng chéo với chức năng quản lý nhà nước của NHNNVN.</w:t>
            </w:r>
          </w:p>
        </w:tc>
      </w:tr>
      <w:tr w:rsidR="00CF6E4A" w:rsidRPr="00CD51A1" w14:paraId="1CBB2284" w14:textId="77777777" w:rsidTr="000A7AB5">
        <w:trPr>
          <w:trHeight w:val="1614"/>
          <w:jc w:val="center"/>
        </w:trPr>
        <w:tc>
          <w:tcPr>
            <w:tcW w:w="786" w:type="dxa"/>
          </w:tcPr>
          <w:p w14:paraId="72560655" w14:textId="77777777" w:rsidR="00727C3F" w:rsidRPr="00CD51A1" w:rsidRDefault="00727C3F" w:rsidP="00F81EC1">
            <w:pPr>
              <w:spacing w:after="0" w:line="240" w:lineRule="auto"/>
              <w:ind w:firstLine="26"/>
              <w:jc w:val="both"/>
              <w:rPr>
                <w:rFonts w:ascii="Times New Roman" w:hAnsi="Times New Roman" w:cs="Times New Roman"/>
                <w:b/>
                <w:bCs/>
                <w:sz w:val="24"/>
                <w:szCs w:val="24"/>
                <w:lang w:val="en-US"/>
              </w:rPr>
            </w:pPr>
          </w:p>
        </w:tc>
        <w:tc>
          <w:tcPr>
            <w:tcW w:w="3326" w:type="dxa"/>
            <w:vMerge/>
          </w:tcPr>
          <w:p w14:paraId="693DD4AD" w14:textId="77777777" w:rsidR="00727C3F" w:rsidRPr="00CD51A1" w:rsidRDefault="00727C3F" w:rsidP="00F81EC1">
            <w:pPr>
              <w:shd w:val="clear" w:color="auto" w:fill="FFFFFF"/>
              <w:spacing w:after="0" w:line="240" w:lineRule="auto"/>
              <w:ind w:hanging="30"/>
              <w:jc w:val="both"/>
              <w:rPr>
                <w:rFonts w:ascii="Times New Roman" w:hAnsi="Times New Roman" w:cs="Times New Roman"/>
                <w:b/>
                <w:bCs/>
                <w:sz w:val="24"/>
                <w:szCs w:val="24"/>
              </w:rPr>
            </w:pPr>
          </w:p>
        </w:tc>
        <w:tc>
          <w:tcPr>
            <w:tcW w:w="2074" w:type="dxa"/>
          </w:tcPr>
          <w:p w14:paraId="0414DCF9" w14:textId="4B005286" w:rsidR="00727C3F" w:rsidRPr="00CD51A1" w:rsidRDefault="00727C3F" w:rsidP="00F81EC1">
            <w:pPr>
              <w:spacing w:after="0" w:line="240" w:lineRule="auto"/>
              <w:jc w:val="both"/>
              <w:rPr>
                <w:rFonts w:ascii="Times New Roman" w:hAnsi="Times New Roman" w:cs="Times New Roman"/>
                <w:bCs/>
                <w:sz w:val="24"/>
                <w:szCs w:val="24"/>
                <w:lang w:val="en-US"/>
              </w:rPr>
            </w:pPr>
            <w:r w:rsidRPr="00CD51A1">
              <w:rPr>
                <w:rFonts w:ascii="Times New Roman" w:hAnsi="Times New Roman" w:cs="Times New Roman"/>
                <w:bCs/>
                <w:sz w:val="24"/>
                <w:szCs w:val="24"/>
                <w:lang w:val="en-US"/>
              </w:rPr>
              <w:t>Bộ Công An</w:t>
            </w:r>
          </w:p>
        </w:tc>
        <w:tc>
          <w:tcPr>
            <w:tcW w:w="5358" w:type="dxa"/>
          </w:tcPr>
          <w:p w14:paraId="2F6DF40E" w14:textId="2D4C63B9" w:rsidR="00727C3F" w:rsidRPr="00CD51A1" w:rsidRDefault="00727C3F" w:rsidP="00F81EC1">
            <w:pPr>
              <w:spacing w:after="0" w:line="240" w:lineRule="auto"/>
              <w:jc w:val="both"/>
              <w:rPr>
                <w:rFonts w:ascii="Times New Roman" w:hAnsi="Times New Roman" w:cs="Times New Roman"/>
                <w:sz w:val="24"/>
                <w:szCs w:val="24"/>
                <w:lang w:val="en-US"/>
              </w:rPr>
            </w:pPr>
            <w:r w:rsidRPr="00CD51A1">
              <w:rPr>
                <w:rFonts w:ascii="Times New Roman" w:hAnsi="Times New Roman" w:cs="Times New Roman"/>
                <w:sz w:val="24"/>
                <w:szCs w:val="24"/>
                <w:lang w:val="en-US"/>
              </w:rPr>
              <w:t>Đề nghị rà soát các nội dung tại Điều 21 dự thảo Nghị định về các hoạt động của BHTGVN tương tự quy định về quyền, nghĩa vụ của tổ chức BHTG tại Điều 14 Luật BHTG. Do đó, đề nghị rà soát, lược bỏ các nội dung đã được quy định tại Luật BHTG để đảm bảo phù hợp, chính xác</w:t>
            </w:r>
          </w:p>
        </w:tc>
        <w:tc>
          <w:tcPr>
            <w:tcW w:w="3642" w:type="dxa"/>
          </w:tcPr>
          <w:p w14:paraId="28388E63" w14:textId="7FB3BD92" w:rsidR="00727C3F" w:rsidRPr="00CD51A1" w:rsidRDefault="00BD0012" w:rsidP="00F81EC1">
            <w:pPr>
              <w:spacing w:after="0" w:line="240" w:lineRule="auto"/>
              <w:ind w:firstLine="243"/>
              <w:jc w:val="both"/>
              <w:rPr>
                <w:rFonts w:ascii="Times New Roman" w:hAnsi="Times New Roman" w:cs="Times New Roman"/>
                <w:sz w:val="24"/>
                <w:szCs w:val="24"/>
              </w:rPr>
            </w:pPr>
            <w:r w:rsidRPr="00CD51A1">
              <w:rPr>
                <w:rFonts w:ascii="Times New Roman" w:hAnsi="Times New Roman" w:cs="Times New Roman"/>
                <w:sz w:val="24"/>
                <w:szCs w:val="24"/>
              </w:rPr>
              <w:t xml:space="preserve">Điều 14 Luật Bảo hiểm tiền gửi về quyền và nghĩa vụ của tổ chức bảo hiểm tiền gửi, nội dung quy định tại điều này là về nội dung hoạt động của Bảo hiểm tiền gửi Việt Nam. Cơ quan soạn thảo </w:t>
            </w:r>
            <w:r w:rsidRPr="00CD51A1">
              <w:rPr>
                <w:rFonts w:ascii="Times New Roman" w:hAnsi="Times New Roman" w:cs="Times New Roman"/>
                <w:sz w:val="24"/>
                <w:szCs w:val="24"/>
                <w:lang w:val="en-US"/>
              </w:rPr>
              <w:t>căn cứ</w:t>
            </w:r>
            <w:r w:rsidRPr="00CD51A1">
              <w:rPr>
                <w:rFonts w:ascii="Times New Roman" w:hAnsi="Times New Roman" w:cs="Times New Roman"/>
                <w:sz w:val="24"/>
                <w:szCs w:val="24"/>
              </w:rPr>
              <w:t xml:space="preserve"> các nội dung phù hợp tại Điều 14 Luật Bảo hiểm tiền gửi, đồng thời kế thừa các nội dung quy định tại Quyết định 1395/QĐ-TTg ngày 13/8/2013 để soạn thảo Điều này.</w:t>
            </w:r>
          </w:p>
        </w:tc>
      </w:tr>
      <w:tr w:rsidR="00CF6E4A" w:rsidRPr="00CD51A1" w14:paraId="14DFB6D6" w14:textId="77777777" w:rsidTr="000A7AB5">
        <w:trPr>
          <w:trHeight w:val="1614"/>
          <w:jc w:val="center"/>
        </w:trPr>
        <w:tc>
          <w:tcPr>
            <w:tcW w:w="786" w:type="dxa"/>
          </w:tcPr>
          <w:p w14:paraId="3FDD8151" w14:textId="77777777" w:rsidR="000C4EE0" w:rsidRPr="00CD51A1" w:rsidRDefault="000C4EE0" w:rsidP="00F81EC1">
            <w:pPr>
              <w:spacing w:after="0" w:line="240" w:lineRule="auto"/>
              <w:ind w:firstLine="26"/>
              <w:jc w:val="both"/>
              <w:rPr>
                <w:rFonts w:ascii="Times New Roman" w:hAnsi="Times New Roman" w:cs="Times New Roman"/>
                <w:b/>
                <w:bCs/>
                <w:sz w:val="24"/>
                <w:szCs w:val="24"/>
                <w:lang w:val="en-US"/>
              </w:rPr>
            </w:pPr>
          </w:p>
        </w:tc>
        <w:tc>
          <w:tcPr>
            <w:tcW w:w="3326" w:type="dxa"/>
            <w:vMerge/>
          </w:tcPr>
          <w:p w14:paraId="2FB6CAC2" w14:textId="77777777" w:rsidR="000C4EE0" w:rsidRPr="00CD51A1" w:rsidRDefault="000C4EE0" w:rsidP="00F81EC1">
            <w:pPr>
              <w:shd w:val="clear" w:color="auto" w:fill="FFFFFF"/>
              <w:spacing w:after="0" w:line="240" w:lineRule="auto"/>
              <w:ind w:hanging="30"/>
              <w:jc w:val="both"/>
              <w:rPr>
                <w:rFonts w:ascii="Times New Roman" w:hAnsi="Times New Roman" w:cs="Times New Roman"/>
                <w:b/>
                <w:bCs/>
                <w:sz w:val="24"/>
                <w:szCs w:val="24"/>
              </w:rPr>
            </w:pPr>
          </w:p>
        </w:tc>
        <w:tc>
          <w:tcPr>
            <w:tcW w:w="2074" w:type="dxa"/>
          </w:tcPr>
          <w:p w14:paraId="128D2F26" w14:textId="22B9991E" w:rsidR="000C4EE0" w:rsidRPr="00CD51A1" w:rsidRDefault="000C4EE0" w:rsidP="00F81EC1">
            <w:pPr>
              <w:spacing w:after="0" w:line="240" w:lineRule="auto"/>
              <w:jc w:val="both"/>
              <w:rPr>
                <w:rFonts w:ascii="Times New Roman" w:hAnsi="Times New Roman" w:cs="Times New Roman"/>
                <w:bCs/>
                <w:sz w:val="24"/>
                <w:szCs w:val="24"/>
              </w:rPr>
            </w:pPr>
            <w:r w:rsidRPr="00CD51A1">
              <w:rPr>
                <w:rFonts w:ascii="Times New Roman" w:hAnsi="Times New Roman" w:cs="Times New Roman"/>
                <w:bCs/>
                <w:sz w:val="24"/>
                <w:szCs w:val="24"/>
              </w:rPr>
              <w:t>Bộ Tài chính</w:t>
            </w:r>
          </w:p>
        </w:tc>
        <w:tc>
          <w:tcPr>
            <w:tcW w:w="5358" w:type="dxa"/>
          </w:tcPr>
          <w:p w14:paraId="4533D157" w14:textId="77777777" w:rsidR="000C4EE0" w:rsidRPr="00CD51A1" w:rsidRDefault="000C4EE0" w:rsidP="00F81EC1">
            <w:pPr>
              <w:tabs>
                <w:tab w:val="left" w:pos="709"/>
                <w:tab w:val="left" w:pos="1134"/>
              </w:tabs>
              <w:spacing w:after="0" w:line="240" w:lineRule="auto"/>
              <w:jc w:val="both"/>
              <w:rPr>
                <w:rFonts w:ascii="Times New Roman" w:hAnsi="Times New Roman" w:cs="Times New Roman"/>
                <w:bCs/>
                <w:sz w:val="24"/>
                <w:szCs w:val="24"/>
                <w:shd w:val="clear" w:color="auto" w:fill="FFFFFF"/>
                <w:lang w:val="nl-NL"/>
              </w:rPr>
            </w:pPr>
            <w:r w:rsidRPr="00CD51A1">
              <w:rPr>
                <w:rFonts w:ascii="Times New Roman" w:hAnsi="Times New Roman" w:cs="Times New Roman"/>
                <w:bCs/>
                <w:sz w:val="24"/>
                <w:szCs w:val="24"/>
                <w:shd w:val="clear" w:color="auto" w:fill="FFFFFF"/>
                <w:lang w:val="nl-NL"/>
              </w:rPr>
              <w:t xml:space="preserve">Đề nghị sửa đổi quy định tại điểm b khoản 9 như sau: </w:t>
            </w:r>
            <w:r w:rsidRPr="00CD51A1">
              <w:rPr>
                <w:rFonts w:ascii="Times New Roman" w:hAnsi="Times New Roman" w:cs="Times New Roman"/>
                <w:bCs/>
                <w:i/>
                <w:sz w:val="24"/>
                <w:szCs w:val="24"/>
                <w:shd w:val="clear" w:color="auto" w:fill="FFFFFF"/>
                <w:lang w:val="nl-NL"/>
              </w:rPr>
              <w:t xml:space="preserve">"Cho vay đặc biệt tổ chức tham gia bảo hiểm tiền gửi theo quy định tại Luật Bảo hiểm tiền gửi, </w:t>
            </w:r>
            <w:r w:rsidRPr="00CD51A1">
              <w:rPr>
                <w:rFonts w:ascii="Times New Roman" w:hAnsi="Times New Roman" w:cs="Times New Roman"/>
                <w:b/>
                <w:bCs/>
                <w:i/>
                <w:sz w:val="24"/>
                <w:szCs w:val="24"/>
                <w:u w:val="single"/>
                <w:shd w:val="clear" w:color="auto" w:fill="FFFFFF"/>
                <w:lang w:val="nl-NL"/>
              </w:rPr>
              <w:t>Luật Các tổ chức tín dụng</w:t>
            </w:r>
            <w:r w:rsidRPr="00CD51A1">
              <w:rPr>
                <w:rFonts w:ascii="Times New Roman" w:hAnsi="Times New Roman" w:cs="Times New Roman"/>
                <w:bCs/>
                <w:i/>
                <w:sz w:val="24"/>
                <w:szCs w:val="24"/>
                <w:shd w:val="clear" w:color="auto" w:fill="FFFFFF"/>
                <w:lang w:val="nl-NL"/>
              </w:rPr>
              <w:t xml:space="preserve"> và quy định khác của pháp luật có liên quan" </w:t>
            </w:r>
            <w:r w:rsidRPr="00CD51A1">
              <w:rPr>
                <w:rFonts w:ascii="Times New Roman" w:hAnsi="Times New Roman" w:cs="Times New Roman"/>
                <w:bCs/>
                <w:sz w:val="24"/>
                <w:szCs w:val="24"/>
                <w:shd w:val="clear" w:color="auto" w:fill="FFFFFF"/>
                <w:lang w:val="nl-NL"/>
              </w:rPr>
              <w:t>do ngoài Luật Bảo hiểm tiền gửi thì Luật Các tổ chức tín dụng (Điều 171, Điều 182, Điều 191, Điều 192 ) cũng có quy định về việc cho vay đặc biệt của tổ chức bảo hiểm tiền gửi.</w:t>
            </w:r>
          </w:p>
          <w:p w14:paraId="4D5680E6" w14:textId="77777777" w:rsidR="000C4EE0" w:rsidRPr="00CD51A1" w:rsidRDefault="000C4EE0" w:rsidP="00F81EC1">
            <w:pPr>
              <w:spacing w:after="0" w:line="240" w:lineRule="auto"/>
              <w:jc w:val="both"/>
              <w:rPr>
                <w:rFonts w:ascii="Times New Roman" w:hAnsi="Times New Roman" w:cs="Times New Roman"/>
                <w:sz w:val="24"/>
                <w:szCs w:val="24"/>
              </w:rPr>
            </w:pPr>
          </w:p>
        </w:tc>
        <w:tc>
          <w:tcPr>
            <w:tcW w:w="3642" w:type="dxa"/>
          </w:tcPr>
          <w:p w14:paraId="2766EC52" w14:textId="77777777" w:rsidR="00333AC4" w:rsidRPr="00CD51A1" w:rsidRDefault="00EF6F56" w:rsidP="00F81EC1">
            <w:pPr>
              <w:spacing w:after="0" w:line="240" w:lineRule="auto"/>
              <w:ind w:firstLine="243"/>
              <w:jc w:val="both"/>
              <w:rPr>
                <w:rFonts w:ascii="Times New Roman" w:hAnsi="Times New Roman" w:cs="Times New Roman"/>
                <w:sz w:val="24"/>
                <w:szCs w:val="24"/>
              </w:rPr>
            </w:pPr>
            <w:r w:rsidRPr="00CD51A1">
              <w:rPr>
                <w:rFonts w:ascii="Times New Roman" w:hAnsi="Times New Roman" w:cs="Times New Roman"/>
                <w:sz w:val="24"/>
                <w:szCs w:val="24"/>
              </w:rPr>
              <w:lastRenderedPageBreak/>
              <w:t>Tiếp thu, chỉnh sử</w:t>
            </w:r>
            <w:r w:rsidR="00333AC4" w:rsidRPr="00CD51A1">
              <w:rPr>
                <w:rFonts w:ascii="Times New Roman" w:hAnsi="Times New Roman" w:cs="Times New Roman"/>
                <w:sz w:val="24"/>
                <w:szCs w:val="24"/>
              </w:rPr>
              <w:t>a như sau:</w:t>
            </w:r>
          </w:p>
          <w:p w14:paraId="68EFEAB4" w14:textId="3284DAAF" w:rsidR="00EF6F56" w:rsidRPr="00CD51A1" w:rsidRDefault="00EF6F56" w:rsidP="00F81EC1">
            <w:pPr>
              <w:spacing w:after="0" w:line="240" w:lineRule="auto"/>
              <w:ind w:firstLine="243"/>
              <w:jc w:val="both"/>
              <w:rPr>
                <w:rFonts w:ascii="Times New Roman" w:hAnsi="Times New Roman" w:cs="Times New Roman"/>
                <w:sz w:val="24"/>
                <w:szCs w:val="24"/>
              </w:rPr>
            </w:pPr>
            <w:r w:rsidRPr="00CD51A1">
              <w:rPr>
                <w:rFonts w:ascii="Times New Roman" w:hAnsi="Times New Roman" w:cs="Times New Roman"/>
                <w:i/>
                <w:sz w:val="24"/>
                <w:szCs w:val="24"/>
              </w:rPr>
              <w:t>“10.</w:t>
            </w:r>
            <w:r w:rsidRPr="00CD51A1">
              <w:rPr>
                <w:rFonts w:ascii="Times New Roman" w:hAnsi="Times New Roman" w:cs="Times New Roman"/>
                <w:i/>
                <w:iCs/>
                <w:sz w:val="24"/>
                <w:szCs w:val="24"/>
                <w:lang w:val="en-US"/>
              </w:rPr>
              <w:t xml:space="preserve"> </w:t>
            </w:r>
            <w:r w:rsidRPr="00CD51A1">
              <w:rPr>
                <w:rFonts w:ascii="Times New Roman" w:hAnsi="Times New Roman" w:cs="Times New Roman"/>
                <w:i/>
                <w:iCs/>
                <w:sz w:val="24"/>
                <w:szCs w:val="24"/>
              </w:rPr>
              <w:t>Tham gia vào quá trình can thiệp sớm, kiểm soát đặc biệt, xử lý tổ chức tín dụng theo quy định tại khoản 14 Điều 14 Luật Bảo hiểm tiền gửi.”</w:t>
            </w:r>
            <w:r w:rsidRPr="00CD51A1">
              <w:rPr>
                <w:rFonts w:ascii="Times New Roman" w:hAnsi="Times New Roman" w:cs="Times New Roman"/>
                <w:iCs/>
                <w:sz w:val="24"/>
                <w:szCs w:val="24"/>
              </w:rPr>
              <w:t xml:space="preserve"> (khoản 10 Điều 22 DTNĐ)</w:t>
            </w:r>
          </w:p>
          <w:p w14:paraId="0A9BC4F6" w14:textId="5DE6BB2B" w:rsidR="00EF6F56" w:rsidRPr="00CD51A1" w:rsidRDefault="00EF6F56" w:rsidP="00F81EC1">
            <w:pPr>
              <w:spacing w:after="0" w:line="240" w:lineRule="auto"/>
              <w:ind w:firstLine="243"/>
              <w:jc w:val="both"/>
              <w:rPr>
                <w:rFonts w:ascii="Times New Roman" w:hAnsi="Times New Roman" w:cs="Times New Roman"/>
                <w:sz w:val="24"/>
                <w:szCs w:val="24"/>
              </w:rPr>
            </w:pPr>
          </w:p>
        </w:tc>
      </w:tr>
      <w:tr w:rsidR="00CF6E4A" w:rsidRPr="00CD51A1" w14:paraId="2547F17E" w14:textId="77777777" w:rsidTr="001C6042">
        <w:trPr>
          <w:trHeight w:val="1047"/>
          <w:jc w:val="center"/>
        </w:trPr>
        <w:tc>
          <w:tcPr>
            <w:tcW w:w="786" w:type="dxa"/>
          </w:tcPr>
          <w:p w14:paraId="4D7F123D" w14:textId="7FDDAB78" w:rsidR="00E82A43" w:rsidRPr="00CD51A1" w:rsidRDefault="00E82A43" w:rsidP="00F81EC1">
            <w:pPr>
              <w:spacing w:after="0" w:line="240" w:lineRule="auto"/>
              <w:ind w:firstLine="26"/>
              <w:jc w:val="both"/>
              <w:rPr>
                <w:rFonts w:ascii="Times New Roman" w:hAnsi="Times New Roman" w:cs="Times New Roman"/>
                <w:b/>
                <w:bCs/>
                <w:sz w:val="24"/>
                <w:szCs w:val="24"/>
                <w:lang w:val="en-US"/>
              </w:rPr>
            </w:pPr>
          </w:p>
        </w:tc>
        <w:tc>
          <w:tcPr>
            <w:tcW w:w="3326" w:type="dxa"/>
          </w:tcPr>
          <w:p w14:paraId="61499251" w14:textId="77777777" w:rsidR="001C5CCD" w:rsidRPr="00CD51A1" w:rsidRDefault="001C5CCD" w:rsidP="00F81EC1">
            <w:pPr>
              <w:spacing w:after="0" w:line="240" w:lineRule="auto"/>
              <w:ind w:hanging="10"/>
              <w:jc w:val="both"/>
              <w:rPr>
                <w:rFonts w:ascii="Times New Roman" w:hAnsi="Times New Roman" w:cs="Times New Roman"/>
                <w:b/>
                <w:bCs/>
                <w:sz w:val="24"/>
                <w:szCs w:val="24"/>
              </w:rPr>
            </w:pPr>
            <w:r w:rsidRPr="00CD51A1">
              <w:rPr>
                <w:rFonts w:ascii="Times New Roman" w:hAnsi="Times New Roman" w:cs="Times New Roman"/>
                <w:b/>
                <w:bCs/>
                <w:sz w:val="24"/>
                <w:szCs w:val="24"/>
              </w:rPr>
              <w:t xml:space="preserve">Điều 24. Hỗ trợ tài chính đối với tổ chức bảo hiểm tiền gửi trong trường hợp nguồn vốn của </w:t>
            </w:r>
            <w:r w:rsidRPr="00CD51A1">
              <w:rPr>
                <w:rFonts w:ascii="Times New Roman" w:hAnsi="Times New Roman" w:cs="Times New Roman"/>
                <w:b/>
                <w:iCs/>
                <w:sz w:val="24"/>
                <w:szCs w:val="24"/>
              </w:rPr>
              <w:t>Bảo hiểm tiền gửi Việt Nam</w:t>
            </w:r>
            <w:r w:rsidRPr="00CD51A1">
              <w:rPr>
                <w:rFonts w:ascii="Times New Roman" w:hAnsi="Times New Roman" w:cs="Times New Roman"/>
                <w:iCs/>
                <w:sz w:val="24"/>
                <w:szCs w:val="24"/>
              </w:rPr>
              <w:t xml:space="preserve"> </w:t>
            </w:r>
            <w:r w:rsidRPr="00CD51A1">
              <w:rPr>
                <w:rFonts w:ascii="Times New Roman" w:hAnsi="Times New Roman" w:cs="Times New Roman"/>
                <w:b/>
                <w:bCs/>
                <w:sz w:val="24"/>
                <w:szCs w:val="24"/>
              </w:rPr>
              <w:t>không đủ để trả tiền bảo hiểm</w:t>
            </w:r>
          </w:p>
          <w:p w14:paraId="5E7F0E88" w14:textId="77777777" w:rsidR="001C5CCD" w:rsidRPr="00CD51A1" w:rsidRDefault="001C5CCD" w:rsidP="00F81EC1">
            <w:pPr>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 xml:space="preserve">1. Trường hợp nguồn vốn của </w:t>
            </w:r>
            <w:r w:rsidRPr="00CD51A1">
              <w:rPr>
                <w:rFonts w:ascii="Times New Roman" w:hAnsi="Times New Roman" w:cs="Times New Roman"/>
                <w:iCs/>
                <w:sz w:val="24"/>
                <w:szCs w:val="24"/>
              </w:rPr>
              <w:t xml:space="preserve">Bảo hiểm tiền gửi Việt Nam </w:t>
            </w:r>
            <w:r w:rsidRPr="00CD51A1">
              <w:rPr>
                <w:rFonts w:ascii="Times New Roman" w:hAnsi="Times New Roman" w:cs="Times New Roman"/>
                <w:sz w:val="24"/>
                <w:szCs w:val="24"/>
              </w:rPr>
              <w:t xml:space="preserve">tạm thời không đủ để trả tiền bảo hiểm, </w:t>
            </w:r>
            <w:r w:rsidRPr="00CD51A1">
              <w:rPr>
                <w:rFonts w:ascii="Times New Roman" w:hAnsi="Times New Roman" w:cs="Times New Roman"/>
                <w:iCs/>
                <w:sz w:val="24"/>
                <w:szCs w:val="24"/>
              </w:rPr>
              <w:t xml:space="preserve">Bảo hiểm tiền gửi Việt Nam </w:t>
            </w:r>
            <w:r w:rsidRPr="00CD51A1">
              <w:rPr>
                <w:rFonts w:ascii="Times New Roman" w:hAnsi="Times New Roman" w:cs="Times New Roman"/>
                <w:sz w:val="24"/>
                <w:szCs w:val="24"/>
              </w:rPr>
              <w:t>được tiếp nhận hỗ trợ theo nguyên tắc có hoàn trả từ ngân sách nhà nước theo quyết định của Thủ tướng Chính phủ hoặc được vay của tổ chức tín dụng, tổ chức khác có bảo lãnh của Chính phủ.</w:t>
            </w:r>
          </w:p>
          <w:p w14:paraId="4B5D60D4" w14:textId="77777777" w:rsidR="001C5CCD" w:rsidRPr="00CD51A1" w:rsidRDefault="001C5CCD" w:rsidP="00F81EC1">
            <w:pPr>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2. Hồ sơ đề nghị hỗ trợ tài chính:</w:t>
            </w:r>
          </w:p>
          <w:p w14:paraId="585894A8" w14:textId="77777777" w:rsidR="001C5CCD" w:rsidRPr="00CD51A1" w:rsidRDefault="001C5CCD" w:rsidP="00F81EC1">
            <w:pPr>
              <w:spacing w:after="0" w:line="240" w:lineRule="auto"/>
              <w:ind w:hanging="10"/>
              <w:jc w:val="both"/>
              <w:rPr>
                <w:rFonts w:ascii="Times New Roman" w:hAnsi="Times New Roman" w:cs="Times New Roman"/>
                <w:sz w:val="24"/>
                <w:szCs w:val="24"/>
              </w:rPr>
            </w:pPr>
            <w:r w:rsidRPr="00CD51A1">
              <w:rPr>
                <w:rFonts w:ascii="Times New Roman" w:hAnsi="Times New Roman" w:cs="Times New Roman"/>
                <w:iCs/>
                <w:sz w:val="24"/>
                <w:szCs w:val="24"/>
              </w:rPr>
              <w:t xml:space="preserve">Bảo hiểm tiền gửi Việt Nam </w:t>
            </w:r>
            <w:r w:rsidRPr="00CD51A1">
              <w:rPr>
                <w:rFonts w:ascii="Times New Roman" w:hAnsi="Times New Roman" w:cs="Times New Roman"/>
                <w:sz w:val="24"/>
                <w:szCs w:val="24"/>
              </w:rPr>
              <w:t>gửi 01 bộ hồ sơ gồm các tài liệu sau đây đến Ngân hàng Nhà nước:</w:t>
            </w:r>
          </w:p>
          <w:p w14:paraId="594BE398" w14:textId="77777777" w:rsidR="001C5CCD" w:rsidRPr="00CD51A1" w:rsidRDefault="001C5CCD" w:rsidP="00F81EC1">
            <w:pPr>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 xml:space="preserve">a) Văn bản đề nghị hỗ trợ từ ngân sách nhà nước hoặc đề nghị Chính phủ bảo lãnh để vay </w:t>
            </w:r>
            <w:r w:rsidRPr="00CD51A1">
              <w:rPr>
                <w:rFonts w:ascii="Times New Roman" w:hAnsi="Times New Roman" w:cs="Times New Roman"/>
                <w:sz w:val="24"/>
                <w:szCs w:val="24"/>
              </w:rPr>
              <w:lastRenderedPageBreak/>
              <w:t xml:space="preserve">từ tổ chức tín dụng, tổ chức khác do người có thẩm quyền của </w:t>
            </w:r>
            <w:r w:rsidRPr="00CD51A1">
              <w:rPr>
                <w:rFonts w:ascii="Times New Roman" w:hAnsi="Times New Roman" w:cs="Times New Roman"/>
                <w:iCs/>
                <w:sz w:val="24"/>
                <w:szCs w:val="24"/>
              </w:rPr>
              <w:t xml:space="preserve">Bảo hiểm tiền gửi Việt Nam </w:t>
            </w:r>
            <w:r w:rsidRPr="00CD51A1">
              <w:rPr>
                <w:rFonts w:ascii="Times New Roman" w:hAnsi="Times New Roman" w:cs="Times New Roman"/>
                <w:sz w:val="24"/>
                <w:szCs w:val="24"/>
              </w:rPr>
              <w:t>ký, trong đó nêu rõ số tiền cần hỗ trợ từ ngân sách nhà nước hoặc cần Chính phủ bảo lãnh để vay từ tổ chức tín dụng, tổ chức khác; thời hạn hỗ trợ từ ngân sách nhà nước hoặc thời hạn bảo lãnh vay và các nội dung cần thiết khác;</w:t>
            </w:r>
          </w:p>
          <w:p w14:paraId="4F673401" w14:textId="77777777" w:rsidR="001C5CCD" w:rsidRPr="00CD51A1" w:rsidRDefault="001C5CCD" w:rsidP="00F81EC1">
            <w:pPr>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b) Kế hoạch trả tiền bảo hiểm cho người được bảo hiểm;</w:t>
            </w:r>
          </w:p>
          <w:p w14:paraId="4542F8E2" w14:textId="77777777" w:rsidR="001C5CCD" w:rsidRPr="00CD51A1" w:rsidRDefault="001C5CCD" w:rsidP="00F81EC1">
            <w:pPr>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c) Phương án, kế hoạch hoàn trả nguồn vốn hỗ trợ từ ngân sách nhà nước hoặc hoàn trả khoản vay từ tổ chức tín dụng, tổ chức khác;</w:t>
            </w:r>
          </w:p>
          <w:p w14:paraId="3552CCDF" w14:textId="77777777" w:rsidR="001C5CCD" w:rsidRPr="00CD51A1" w:rsidRDefault="001C5CCD" w:rsidP="00F81EC1">
            <w:pPr>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d) Các tài liệu liên quan khác (nếu có).</w:t>
            </w:r>
          </w:p>
          <w:p w14:paraId="1EEB8F45" w14:textId="1B9EE8CA" w:rsidR="00E82A43" w:rsidRPr="00CD51A1" w:rsidRDefault="001C5CCD" w:rsidP="00F81EC1">
            <w:pPr>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 xml:space="preserve">3. Ngân hàng Nhà nước chủ trì, phối hợp với Bộ Tài chính trình Thủ tướng Chính phủ xem xét, quyết định việc hỗ trợ từ ngân sách nhà nước đối với </w:t>
            </w:r>
            <w:r w:rsidRPr="00CD51A1">
              <w:rPr>
                <w:rFonts w:ascii="Times New Roman" w:hAnsi="Times New Roman" w:cs="Times New Roman"/>
                <w:iCs/>
                <w:sz w:val="24"/>
                <w:szCs w:val="24"/>
              </w:rPr>
              <w:t xml:space="preserve">Bảo hiểm tiền gửi Việt Nam </w:t>
            </w:r>
            <w:r w:rsidRPr="00CD51A1">
              <w:rPr>
                <w:rFonts w:ascii="Times New Roman" w:hAnsi="Times New Roman" w:cs="Times New Roman"/>
                <w:sz w:val="24"/>
                <w:szCs w:val="24"/>
              </w:rPr>
              <w:t xml:space="preserve">hoặc xem xét, quyết định bảo lãnh </w:t>
            </w:r>
            <w:r w:rsidRPr="00CD51A1">
              <w:rPr>
                <w:rFonts w:ascii="Times New Roman" w:hAnsi="Times New Roman" w:cs="Times New Roman"/>
                <w:iCs/>
                <w:sz w:val="24"/>
                <w:szCs w:val="24"/>
              </w:rPr>
              <w:t xml:space="preserve">Bảo hiểm tiền gửi Việt Nam </w:t>
            </w:r>
            <w:r w:rsidRPr="00CD51A1">
              <w:rPr>
                <w:rFonts w:ascii="Times New Roman" w:hAnsi="Times New Roman" w:cs="Times New Roman"/>
                <w:sz w:val="24"/>
                <w:szCs w:val="24"/>
              </w:rPr>
              <w:t>vay vốn của tổ chức tín dụng, tổ chức khác.</w:t>
            </w:r>
          </w:p>
        </w:tc>
        <w:tc>
          <w:tcPr>
            <w:tcW w:w="2074" w:type="dxa"/>
          </w:tcPr>
          <w:p w14:paraId="4DE40D20" w14:textId="1E1E5ED1" w:rsidR="00E82A43" w:rsidRPr="00CD51A1" w:rsidRDefault="00E82A43" w:rsidP="00F81EC1">
            <w:pPr>
              <w:spacing w:after="0" w:line="240" w:lineRule="auto"/>
              <w:jc w:val="both"/>
              <w:rPr>
                <w:rFonts w:ascii="Times New Roman" w:hAnsi="Times New Roman" w:cs="Times New Roman"/>
                <w:bCs/>
                <w:sz w:val="24"/>
                <w:szCs w:val="24"/>
              </w:rPr>
            </w:pPr>
            <w:r w:rsidRPr="00CD51A1">
              <w:rPr>
                <w:rFonts w:ascii="Times New Roman" w:hAnsi="Times New Roman" w:cs="Times New Roman"/>
                <w:bCs/>
                <w:sz w:val="24"/>
                <w:szCs w:val="24"/>
              </w:rPr>
              <w:lastRenderedPageBreak/>
              <w:t>Bộ Tài chính</w:t>
            </w:r>
          </w:p>
        </w:tc>
        <w:tc>
          <w:tcPr>
            <w:tcW w:w="5358" w:type="dxa"/>
          </w:tcPr>
          <w:p w14:paraId="40D87445" w14:textId="04FA3D34" w:rsidR="00E82A43" w:rsidRPr="00CD51A1" w:rsidRDefault="00E82A43" w:rsidP="00F81EC1">
            <w:pPr>
              <w:tabs>
                <w:tab w:val="left" w:pos="709"/>
                <w:tab w:val="left" w:pos="1134"/>
              </w:tabs>
              <w:spacing w:after="0" w:line="240" w:lineRule="auto"/>
              <w:jc w:val="both"/>
              <w:rPr>
                <w:rFonts w:ascii="Times New Roman" w:hAnsi="Times New Roman" w:cs="Times New Roman"/>
                <w:b/>
                <w:bCs/>
                <w:i/>
                <w:sz w:val="24"/>
                <w:szCs w:val="24"/>
                <w:shd w:val="clear" w:color="auto" w:fill="FFFFFF"/>
                <w:lang w:val="nl-NL"/>
              </w:rPr>
            </w:pPr>
            <w:r w:rsidRPr="00CD51A1">
              <w:rPr>
                <w:rFonts w:ascii="Times New Roman" w:hAnsi="Times New Roman" w:cs="Times New Roman"/>
                <w:sz w:val="24"/>
                <w:szCs w:val="24"/>
              </w:rPr>
              <w:t>Tại Điều 24 dự thảo hiện mới chỉ quy định về thành phần hồ sơ và thẩm quyền xử lý. Để đảm bảo quy định đầy đủ, khả thi và thuận lợi trong tổ chức thực hiện, đề nghị NHNN bổ sung quy định chi tiết về quy trình thực hiện hỗ trợ và hoàn trả khoản hỗ trợ tài chính từ ngân sách nhà nước; đồng thời làm rõ trách nhiệm của các cơ quan liên quan (NHNN, Bộ Tài chính) trước khi trình Thủ tướng Chính phủ xem xét, quyết định; nguồn vốn, phương thức hỗ trợ và cơ chế hoàn trả (nguồn tiền, thời hạn và lãi suất nếu có).</w:t>
            </w:r>
          </w:p>
        </w:tc>
        <w:tc>
          <w:tcPr>
            <w:tcW w:w="3642" w:type="dxa"/>
          </w:tcPr>
          <w:p w14:paraId="7AF090D2" w14:textId="77777777" w:rsidR="00084A53" w:rsidRPr="00CD51A1" w:rsidRDefault="00CB28C0" w:rsidP="00F81EC1">
            <w:pPr>
              <w:spacing w:after="0" w:line="240" w:lineRule="auto"/>
              <w:ind w:firstLine="243"/>
              <w:jc w:val="both"/>
              <w:rPr>
                <w:rFonts w:ascii="Times New Roman" w:hAnsi="Times New Roman" w:cs="Times New Roman"/>
                <w:sz w:val="24"/>
                <w:szCs w:val="24"/>
              </w:rPr>
            </w:pPr>
            <w:r w:rsidRPr="00CD51A1">
              <w:rPr>
                <w:rFonts w:ascii="Times New Roman" w:hAnsi="Times New Roman" w:cs="Times New Roman"/>
                <w:sz w:val="24"/>
                <w:szCs w:val="24"/>
              </w:rPr>
              <w:t>Quy định này kế thừa quy định tại Nghị định 68/2013/NĐ-CP và thực tế chưa phát sinh. Tuy nhiên, tiếp thu ý kiến Bộ Tài chính, chỉnh sửa một số nội dung tại Điều này như sau:</w:t>
            </w:r>
          </w:p>
          <w:p w14:paraId="3AFF1EE8" w14:textId="5B12CB5E" w:rsidR="00CB28C0" w:rsidRPr="00CD51A1" w:rsidRDefault="00D60030" w:rsidP="00F81EC1">
            <w:pPr>
              <w:spacing w:after="0" w:line="240" w:lineRule="auto"/>
              <w:ind w:firstLine="243"/>
              <w:jc w:val="both"/>
              <w:rPr>
                <w:rFonts w:ascii="Times New Roman" w:hAnsi="Times New Roman" w:cs="Times New Roman"/>
                <w:sz w:val="24"/>
                <w:szCs w:val="24"/>
                <w:lang w:val="en-US"/>
              </w:rPr>
            </w:pPr>
            <w:r w:rsidRPr="00CD51A1">
              <w:rPr>
                <w:rFonts w:ascii="Times New Roman" w:hAnsi="Times New Roman" w:cs="Times New Roman"/>
                <w:i/>
                <w:sz w:val="24"/>
                <w:szCs w:val="24"/>
                <w:lang w:val="en-US"/>
              </w:rPr>
              <w:t>“</w:t>
            </w:r>
            <w:r w:rsidR="00CB28C0" w:rsidRPr="00CD51A1">
              <w:rPr>
                <w:rFonts w:ascii="Times New Roman" w:hAnsi="Times New Roman" w:cs="Times New Roman"/>
                <w:i/>
                <w:sz w:val="24"/>
                <w:szCs w:val="24"/>
              </w:rPr>
              <w:t>c) Phương án, kế hoạch hoàn trả nguồn vốn hỗ trợ từ ngân sách nhà nước hoặc hoàn trả khoản vay từ tổ chức tín dụng, tổ chức khác,</w:t>
            </w:r>
            <w:r w:rsidR="00CB28C0" w:rsidRPr="00CD51A1">
              <w:rPr>
                <w:rFonts w:ascii="Times New Roman" w:hAnsi="Times New Roman" w:cs="Times New Roman"/>
                <w:sz w:val="24"/>
                <w:szCs w:val="24"/>
              </w:rPr>
              <w:t xml:space="preserve"> </w:t>
            </w:r>
            <w:r w:rsidR="00CB28C0" w:rsidRPr="00CD51A1">
              <w:rPr>
                <w:rFonts w:ascii="Times New Roman" w:hAnsi="Times New Roman" w:cs="Times New Roman"/>
                <w:i/>
                <w:sz w:val="24"/>
                <w:szCs w:val="24"/>
                <w:u w:val="single"/>
              </w:rPr>
              <w:t>trong đó bao gồm nguồn tiền, thời hạn, lãi suất (nếu có);</w:t>
            </w:r>
            <w:r w:rsidRPr="00CD51A1">
              <w:rPr>
                <w:rFonts w:ascii="Times New Roman" w:hAnsi="Times New Roman" w:cs="Times New Roman"/>
                <w:i/>
                <w:sz w:val="24"/>
                <w:szCs w:val="24"/>
                <w:u w:val="single"/>
                <w:lang w:val="en-US"/>
              </w:rPr>
              <w:t>”</w:t>
            </w:r>
          </w:p>
          <w:p w14:paraId="4AF14745" w14:textId="2347777B" w:rsidR="00CB28C0" w:rsidRPr="00CD51A1" w:rsidRDefault="00232D6E" w:rsidP="00F81EC1">
            <w:pPr>
              <w:spacing w:after="0" w:line="240" w:lineRule="auto"/>
              <w:ind w:firstLine="243"/>
              <w:jc w:val="both"/>
              <w:rPr>
                <w:rFonts w:ascii="Times New Roman" w:hAnsi="Times New Roman" w:cs="Times New Roman"/>
                <w:sz w:val="24"/>
                <w:szCs w:val="24"/>
                <w:lang w:val="en-US"/>
              </w:rPr>
            </w:pPr>
            <w:r w:rsidRPr="00CD51A1">
              <w:rPr>
                <w:rFonts w:ascii="Times New Roman" w:hAnsi="Times New Roman" w:cs="Times New Roman"/>
                <w:sz w:val="24"/>
                <w:szCs w:val="24"/>
                <w:lang w:val="en-US"/>
              </w:rPr>
              <w:t>(Điểm c khoản 2 Điều 25 DTNĐ)</w:t>
            </w:r>
          </w:p>
        </w:tc>
      </w:tr>
      <w:tr w:rsidR="00CF6E4A" w:rsidRPr="00CD51A1" w14:paraId="0F7CD163" w14:textId="77777777" w:rsidTr="00BF5F90">
        <w:trPr>
          <w:trHeight w:val="551"/>
          <w:jc w:val="center"/>
        </w:trPr>
        <w:tc>
          <w:tcPr>
            <w:tcW w:w="786" w:type="dxa"/>
          </w:tcPr>
          <w:p w14:paraId="749FAC1E" w14:textId="77777777" w:rsidR="00E82A43" w:rsidRPr="00CD51A1" w:rsidRDefault="00E82A43" w:rsidP="00F81EC1">
            <w:pPr>
              <w:spacing w:after="0" w:line="240" w:lineRule="auto"/>
              <w:ind w:firstLine="26"/>
              <w:jc w:val="both"/>
              <w:rPr>
                <w:rFonts w:ascii="Times New Roman" w:hAnsi="Times New Roman" w:cs="Times New Roman"/>
                <w:bCs/>
                <w:sz w:val="24"/>
                <w:szCs w:val="24"/>
                <w:lang w:val="en-US"/>
              </w:rPr>
            </w:pPr>
          </w:p>
        </w:tc>
        <w:tc>
          <w:tcPr>
            <w:tcW w:w="3326" w:type="dxa"/>
          </w:tcPr>
          <w:p w14:paraId="57C45F0A" w14:textId="77777777" w:rsidR="001C5CCD" w:rsidRPr="00CD51A1" w:rsidRDefault="001C5CCD" w:rsidP="00F81EC1">
            <w:pPr>
              <w:shd w:val="clear" w:color="auto" w:fill="FFFFFF"/>
              <w:spacing w:after="0" w:line="240" w:lineRule="auto"/>
              <w:ind w:hanging="10"/>
              <w:jc w:val="both"/>
              <w:rPr>
                <w:rFonts w:ascii="Times New Roman" w:hAnsi="Times New Roman" w:cs="Times New Roman"/>
                <w:strike/>
                <w:sz w:val="24"/>
                <w:szCs w:val="24"/>
              </w:rPr>
            </w:pPr>
            <w:r w:rsidRPr="00CD51A1">
              <w:rPr>
                <w:rFonts w:ascii="Times New Roman" w:hAnsi="Times New Roman" w:cs="Times New Roman"/>
                <w:b/>
                <w:bCs/>
                <w:sz w:val="24"/>
                <w:szCs w:val="24"/>
              </w:rPr>
              <w:t xml:space="preserve">Điều 26. Nguồn vốn hoạt động </w:t>
            </w:r>
          </w:p>
          <w:p w14:paraId="237EEFF5" w14:textId="77777777" w:rsidR="001C5CCD" w:rsidRPr="00CD51A1" w:rsidRDefault="001C5CCD" w:rsidP="00F81EC1">
            <w:pPr>
              <w:shd w:val="clear" w:color="auto" w:fill="FFFFFF"/>
              <w:spacing w:after="0" w:line="240" w:lineRule="auto"/>
              <w:ind w:hanging="10"/>
              <w:jc w:val="both"/>
              <w:rPr>
                <w:rFonts w:ascii="Times New Roman" w:hAnsi="Times New Roman" w:cs="Times New Roman"/>
                <w:sz w:val="24"/>
                <w:szCs w:val="24"/>
                <w:lang w:val="nl-NL"/>
              </w:rPr>
            </w:pPr>
            <w:r w:rsidRPr="00CD51A1">
              <w:rPr>
                <w:rFonts w:ascii="Times New Roman" w:hAnsi="Times New Roman" w:cs="Times New Roman"/>
                <w:sz w:val="24"/>
                <w:szCs w:val="24"/>
              </w:rPr>
              <w:t xml:space="preserve">1. </w:t>
            </w:r>
            <w:r w:rsidRPr="00CD51A1">
              <w:rPr>
                <w:rFonts w:ascii="Times New Roman" w:hAnsi="Times New Roman" w:cs="Times New Roman"/>
                <w:sz w:val="24"/>
                <w:szCs w:val="24"/>
                <w:lang w:val="nl-NL"/>
              </w:rPr>
              <w:t xml:space="preserve">Nguồn vốn hoạt động của </w:t>
            </w:r>
            <w:r w:rsidRPr="00CD51A1">
              <w:rPr>
                <w:rFonts w:ascii="Times New Roman" w:hAnsi="Times New Roman" w:cs="Times New Roman"/>
                <w:sz w:val="24"/>
                <w:szCs w:val="24"/>
              </w:rPr>
              <w:t>Bảo hiểm tiền gửi Việt Nam</w:t>
            </w:r>
            <w:r w:rsidRPr="00CD51A1">
              <w:rPr>
                <w:rFonts w:ascii="Times New Roman" w:hAnsi="Times New Roman" w:cs="Times New Roman"/>
                <w:sz w:val="24"/>
                <w:szCs w:val="24"/>
                <w:lang w:val="nl-NL"/>
              </w:rPr>
              <w:t xml:space="preserve"> thực hiện theo quy định tại Điều 28 Luật Bảo hiểm tiền gửi.</w:t>
            </w:r>
          </w:p>
          <w:p w14:paraId="57C83E01" w14:textId="77777777" w:rsidR="001C5CCD" w:rsidRPr="00CD51A1" w:rsidRDefault="001C5CCD"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lang w:val="nl-NL"/>
              </w:rPr>
              <w:t xml:space="preserve">2. </w:t>
            </w:r>
            <w:r w:rsidRPr="00CD51A1">
              <w:rPr>
                <w:rFonts w:ascii="Times New Roman" w:hAnsi="Times New Roman" w:cs="Times New Roman"/>
                <w:sz w:val="24"/>
                <w:szCs w:val="24"/>
              </w:rPr>
              <w:t>Bảo hiểm tiền gửi Việt Nam không được sử dụng nguồn vốn vào các mục đích trái với quy định của pháp luật.</w:t>
            </w:r>
          </w:p>
          <w:p w14:paraId="37FF8873" w14:textId="77777777" w:rsidR="001C5CCD" w:rsidRPr="00CD51A1" w:rsidRDefault="001C5CCD"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3. Khi có sự tăng hoặc giảm nguồn vốn, Bảo hiểm tiền gửi Việt Nam phải điều chỉnh kịp thời trong bảng cân đối tài sản và báo cáo cơ quan nhà nước có thẩm quyền về nguồn vốn của Bảo hiểm tiền gửi Việt Nam đã được điều chỉnh trên thực tế.</w:t>
            </w:r>
          </w:p>
          <w:p w14:paraId="2C9B0046" w14:textId="075D77CD" w:rsidR="00E82A43" w:rsidRPr="00CD51A1" w:rsidRDefault="001C5CCD"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4. Bảo hiểm tiền gửi Việt Nam được lập và sử dụng các quỹ để bảo đảm cho quá trình hoạt động và phát triển phù hợp với quy định của pháp luậ</w:t>
            </w:r>
            <w:r w:rsidR="00AE3607" w:rsidRPr="00CD51A1">
              <w:rPr>
                <w:rFonts w:ascii="Times New Roman" w:hAnsi="Times New Roman" w:cs="Times New Roman"/>
                <w:sz w:val="24"/>
                <w:szCs w:val="24"/>
              </w:rPr>
              <w:t>t.</w:t>
            </w:r>
          </w:p>
        </w:tc>
        <w:tc>
          <w:tcPr>
            <w:tcW w:w="2074" w:type="dxa"/>
          </w:tcPr>
          <w:p w14:paraId="51663D31" w14:textId="02D4F3EE" w:rsidR="00E82A43" w:rsidRPr="00CD51A1" w:rsidRDefault="00E82A43" w:rsidP="00F81EC1">
            <w:pPr>
              <w:spacing w:after="0" w:line="240" w:lineRule="auto"/>
              <w:jc w:val="both"/>
              <w:rPr>
                <w:rFonts w:ascii="Times New Roman" w:hAnsi="Times New Roman" w:cs="Times New Roman"/>
                <w:bCs/>
                <w:sz w:val="24"/>
                <w:szCs w:val="24"/>
              </w:rPr>
            </w:pPr>
            <w:r w:rsidRPr="00CD51A1">
              <w:rPr>
                <w:rFonts w:ascii="Times New Roman" w:hAnsi="Times New Roman" w:cs="Times New Roman"/>
                <w:bCs/>
                <w:sz w:val="24"/>
                <w:szCs w:val="24"/>
              </w:rPr>
              <w:t>Bộ Tài chính</w:t>
            </w:r>
          </w:p>
        </w:tc>
        <w:tc>
          <w:tcPr>
            <w:tcW w:w="5358" w:type="dxa"/>
          </w:tcPr>
          <w:p w14:paraId="3E9E9700" w14:textId="6513B4EA" w:rsidR="00E82A43" w:rsidRPr="00CD51A1" w:rsidRDefault="00E82A43" w:rsidP="00F81EC1">
            <w:pPr>
              <w:tabs>
                <w:tab w:val="left" w:pos="709"/>
                <w:tab w:val="left" w:pos="1134"/>
              </w:tabs>
              <w:spacing w:after="0" w:line="240" w:lineRule="auto"/>
              <w:jc w:val="both"/>
              <w:rPr>
                <w:rFonts w:ascii="Times New Roman" w:hAnsi="Times New Roman" w:cs="Times New Roman"/>
                <w:bCs/>
                <w:sz w:val="24"/>
                <w:szCs w:val="24"/>
                <w:shd w:val="clear" w:color="auto" w:fill="FFFFFF"/>
                <w:lang w:val="nl-NL"/>
              </w:rPr>
            </w:pPr>
            <w:r w:rsidRPr="00CD51A1">
              <w:rPr>
                <w:rFonts w:ascii="Times New Roman" w:hAnsi="Times New Roman" w:cs="Times New Roman"/>
                <w:bCs/>
                <w:sz w:val="24"/>
                <w:szCs w:val="24"/>
                <w:shd w:val="clear" w:color="auto" w:fill="FFFFFF"/>
                <w:lang w:val="nl-NL"/>
              </w:rPr>
              <w:t xml:space="preserve">Khoản 3 Điều 26 dự thảo Nghị định, đề nghị cơ quan soạn thảo sửa lại  quy định: </w:t>
            </w:r>
            <w:r w:rsidRPr="00CD51A1">
              <w:rPr>
                <w:rFonts w:ascii="Times New Roman" w:hAnsi="Times New Roman" w:cs="Times New Roman"/>
                <w:bCs/>
                <w:i/>
                <w:sz w:val="24"/>
                <w:szCs w:val="24"/>
                <w:shd w:val="clear" w:color="auto" w:fill="FFFFFF"/>
                <w:lang w:val="nl-NL"/>
              </w:rPr>
              <w:t xml:space="preserve">“Khi có sự tăng hoặc giảm nguồn vốn, BHTG Việt Nam phải điều  chỉnh kịp thời </w:t>
            </w:r>
            <w:r w:rsidRPr="00CD51A1">
              <w:rPr>
                <w:rFonts w:ascii="Times New Roman" w:hAnsi="Times New Roman" w:cs="Times New Roman"/>
                <w:bCs/>
                <w:i/>
                <w:strike/>
                <w:sz w:val="24"/>
                <w:szCs w:val="24"/>
                <w:shd w:val="clear" w:color="auto" w:fill="FFFFFF"/>
                <w:lang w:val="nl-NL"/>
              </w:rPr>
              <w:t>trong bảng cân đối tài sản</w:t>
            </w:r>
            <w:r w:rsidRPr="00CD51A1">
              <w:rPr>
                <w:rFonts w:ascii="Times New Roman" w:hAnsi="Times New Roman" w:cs="Times New Roman"/>
                <w:bCs/>
                <w:i/>
                <w:sz w:val="24"/>
                <w:szCs w:val="24"/>
                <w:shd w:val="clear" w:color="auto" w:fill="FFFFFF"/>
                <w:lang w:val="nl-NL"/>
              </w:rPr>
              <w:t xml:space="preserve"> </w:t>
            </w:r>
            <w:r w:rsidRPr="00CD51A1">
              <w:rPr>
                <w:rFonts w:ascii="Times New Roman" w:hAnsi="Times New Roman" w:cs="Times New Roman"/>
                <w:b/>
                <w:bCs/>
                <w:i/>
                <w:sz w:val="24"/>
                <w:szCs w:val="24"/>
                <w:shd w:val="clear" w:color="auto" w:fill="FFFFFF"/>
                <w:lang w:val="nl-NL"/>
              </w:rPr>
              <w:t>trên báo cáo tài chính</w:t>
            </w:r>
            <w:r w:rsidRPr="00CD51A1">
              <w:rPr>
                <w:rFonts w:ascii="Times New Roman" w:hAnsi="Times New Roman" w:cs="Times New Roman"/>
                <w:bCs/>
                <w:i/>
                <w:sz w:val="24"/>
                <w:szCs w:val="24"/>
                <w:shd w:val="clear" w:color="auto" w:fill="FFFFFF"/>
                <w:lang w:val="nl-NL"/>
              </w:rPr>
              <w:t xml:space="preserve"> và báo cáo cơ quan nhà nước có thẩm quyền về nguồn vốn của BHTG Việt Nam đã được điều chỉnh </w:t>
            </w:r>
            <w:r w:rsidRPr="00CD51A1">
              <w:rPr>
                <w:rFonts w:ascii="Times New Roman" w:hAnsi="Times New Roman" w:cs="Times New Roman"/>
                <w:bCs/>
                <w:i/>
                <w:strike/>
                <w:sz w:val="24"/>
                <w:szCs w:val="24"/>
                <w:shd w:val="clear" w:color="auto" w:fill="FFFFFF"/>
                <w:lang w:val="nl-NL"/>
              </w:rPr>
              <w:t>trên thực tế</w:t>
            </w:r>
            <w:r w:rsidRPr="00CD51A1">
              <w:rPr>
                <w:rFonts w:ascii="Times New Roman" w:hAnsi="Times New Roman" w:cs="Times New Roman"/>
                <w:bCs/>
                <w:i/>
                <w:sz w:val="24"/>
                <w:szCs w:val="24"/>
                <w:shd w:val="clear" w:color="auto" w:fill="FFFFFF"/>
                <w:lang w:val="nl-NL"/>
              </w:rPr>
              <w:t xml:space="preserve">”. </w:t>
            </w:r>
            <w:r w:rsidRPr="00CD51A1">
              <w:rPr>
                <w:rFonts w:ascii="Times New Roman" w:hAnsi="Times New Roman" w:cs="Times New Roman"/>
                <w:bCs/>
                <w:sz w:val="24"/>
                <w:szCs w:val="24"/>
                <w:shd w:val="clear" w:color="auto" w:fill="FFFFFF"/>
                <w:lang w:val="nl-NL"/>
              </w:rPr>
              <w:t>Đồng thời làm rõ "cơ quan nhà nước có thẩm quyền" là cơ quan nào.</w:t>
            </w:r>
          </w:p>
          <w:p w14:paraId="5A4670BE" w14:textId="77777777" w:rsidR="00E82A43" w:rsidRPr="00CD51A1" w:rsidRDefault="00E82A43" w:rsidP="00F81EC1">
            <w:pPr>
              <w:spacing w:after="0" w:line="240" w:lineRule="auto"/>
              <w:jc w:val="both"/>
              <w:rPr>
                <w:rFonts w:ascii="Times New Roman" w:hAnsi="Times New Roman" w:cs="Times New Roman"/>
                <w:sz w:val="24"/>
                <w:szCs w:val="24"/>
                <w:lang w:val="en-US"/>
              </w:rPr>
            </w:pPr>
          </w:p>
        </w:tc>
        <w:tc>
          <w:tcPr>
            <w:tcW w:w="3642" w:type="dxa"/>
          </w:tcPr>
          <w:p w14:paraId="472CAC9B" w14:textId="27918EB2" w:rsidR="00FA1B86" w:rsidRPr="00CD51A1" w:rsidRDefault="00FA1B86"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bCs/>
                <w:sz w:val="24"/>
                <w:szCs w:val="24"/>
              </w:rPr>
              <w:t xml:space="preserve">Trên cơ sở ý kiến các đơn vị, dự thảo Nghị định đã bỏ Điều 26 dự thảo xin ý kiến. Ngoài ra nội dung này đã quy định tại khoản 3 Điều 30 theo ý kiến của Bộ Tài chính: </w:t>
            </w:r>
            <w:r w:rsidRPr="00CD51A1">
              <w:rPr>
                <w:rFonts w:ascii="Times New Roman" w:hAnsi="Times New Roman" w:cs="Times New Roman"/>
                <w:bCs/>
                <w:i/>
                <w:sz w:val="24"/>
                <w:szCs w:val="24"/>
              </w:rPr>
              <w:t>“</w:t>
            </w:r>
            <w:r w:rsidRPr="00CD51A1">
              <w:rPr>
                <w:rFonts w:ascii="Times New Roman" w:hAnsi="Times New Roman" w:cs="Times New Roman"/>
                <w:i/>
                <w:sz w:val="24"/>
                <w:szCs w:val="24"/>
              </w:rPr>
              <w:t>3. Bảo hiểm tiền gửi Việt Nam có trách nhiệm bảo toàn vốn khi thực hiên hoạt động đầu tư. Việc bảo toàn vốn được đánh giá trên cơ sở hiệu quả tổng thể của Bảo hiểm tiền gửi Việt Nam. Mọi biến động về tăng, giảm vốn nhà nước tại Bảo hiểm tiền gửi Việt Nam, Bảo hiểm tiền gửi Việt Nam phải báo cáo Ngân hàng Nhà nước và Bộ Tài chính để theo dõi, giám sát”.</w:t>
            </w:r>
          </w:p>
          <w:p w14:paraId="5B601119" w14:textId="02BEDD20" w:rsidR="00FA1B86" w:rsidRPr="00CD51A1" w:rsidRDefault="00FA1B86" w:rsidP="00F81EC1">
            <w:pPr>
              <w:spacing w:after="0" w:line="240" w:lineRule="auto"/>
              <w:jc w:val="both"/>
              <w:rPr>
                <w:rFonts w:ascii="Times New Roman" w:hAnsi="Times New Roman" w:cs="Times New Roman"/>
                <w:bCs/>
                <w:sz w:val="24"/>
                <w:szCs w:val="24"/>
              </w:rPr>
            </w:pPr>
          </w:p>
        </w:tc>
      </w:tr>
      <w:tr w:rsidR="00CF6E4A" w:rsidRPr="00CD51A1" w14:paraId="219476AB" w14:textId="77777777" w:rsidTr="00BF5F90">
        <w:trPr>
          <w:trHeight w:val="551"/>
          <w:jc w:val="center"/>
        </w:trPr>
        <w:tc>
          <w:tcPr>
            <w:tcW w:w="786" w:type="dxa"/>
          </w:tcPr>
          <w:p w14:paraId="5CDDAA23" w14:textId="7A987E28" w:rsidR="00E82A43" w:rsidRPr="00CD51A1" w:rsidRDefault="00E82A43" w:rsidP="00F81EC1">
            <w:pPr>
              <w:spacing w:after="0" w:line="240" w:lineRule="auto"/>
              <w:ind w:firstLine="26"/>
              <w:jc w:val="both"/>
              <w:rPr>
                <w:rFonts w:ascii="Times New Roman" w:hAnsi="Times New Roman" w:cs="Times New Roman"/>
                <w:bCs/>
                <w:sz w:val="24"/>
                <w:szCs w:val="24"/>
                <w:lang w:val="en-US"/>
              </w:rPr>
            </w:pPr>
          </w:p>
        </w:tc>
        <w:tc>
          <w:tcPr>
            <w:tcW w:w="3326" w:type="dxa"/>
          </w:tcPr>
          <w:p w14:paraId="746CE941" w14:textId="77777777" w:rsidR="001C5CCD" w:rsidRPr="00CD51A1" w:rsidRDefault="001C5CCD"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b/>
                <w:bCs/>
                <w:sz w:val="24"/>
                <w:szCs w:val="24"/>
              </w:rPr>
              <w:t>Điều 27. Nguyên tắc tài chính, chế độ tài chính, hạch toán, kế toán và kiểm toán</w:t>
            </w:r>
          </w:p>
          <w:p w14:paraId="113D4945" w14:textId="77777777" w:rsidR="001C5CCD" w:rsidRPr="00CD51A1" w:rsidRDefault="001C5CCD"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 xml:space="preserve">1. Bảo hiểm tiền gửi Việt Nam là đơn vị hạch toán độc lập, tự chủ tài chính trong hoạt động </w:t>
            </w:r>
            <w:r w:rsidRPr="00CD51A1">
              <w:rPr>
                <w:rFonts w:ascii="Times New Roman" w:hAnsi="Times New Roman" w:cs="Times New Roman"/>
                <w:sz w:val="24"/>
                <w:szCs w:val="24"/>
              </w:rPr>
              <w:lastRenderedPageBreak/>
              <w:t>phù hợp với quy định của pháp luật.</w:t>
            </w:r>
          </w:p>
          <w:p w14:paraId="773089D8" w14:textId="77777777" w:rsidR="001C5CCD" w:rsidRPr="00CD51A1" w:rsidRDefault="001C5CCD" w:rsidP="00F81EC1">
            <w:pPr>
              <w:shd w:val="clear" w:color="auto" w:fill="FFFFFF"/>
              <w:spacing w:after="0" w:line="240" w:lineRule="auto"/>
              <w:ind w:hanging="10"/>
              <w:jc w:val="both"/>
              <w:rPr>
                <w:rFonts w:ascii="Times New Roman" w:hAnsi="Times New Roman" w:cs="Times New Roman"/>
                <w:sz w:val="24"/>
                <w:szCs w:val="24"/>
              </w:rPr>
            </w:pPr>
            <w:r w:rsidRPr="00CD51A1">
              <w:rPr>
                <w:rFonts w:ascii="Times New Roman" w:hAnsi="Times New Roman" w:cs="Times New Roman"/>
                <w:sz w:val="24"/>
                <w:szCs w:val="24"/>
              </w:rPr>
              <w:t>2. Năm tài chính của Bảo hiểm tiền gửi Việt Nam bắt đầu từ ngày 01 tháng 01 và kết thúc vào cuối ngày 31 tháng 12 năm dương lịch.</w:t>
            </w:r>
            <w:bookmarkStart w:id="4" w:name="dieu_23"/>
          </w:p>
          <w:p w14:paraId="3ED4FAD9" w14:textId="5EBBB99D" w:rsidR="00E82A43" w:rsidRPr="00CD51A1" w:rsidRDefault="001C5CCD" w:rsidP="00F81EC1">
            <w:pPr>
              <w:shd w:val="clear" w:color="auto" w:fill="FFFFFF"/>
              <w:tabs>
                <w:tab w:val="left" w:pos="567"/>
              </w:tabs>
              <w:spacing w:after="0" w:line="240" w:lineRule="auto"/>
              <w:ind w:hanging="10"/>
              <w:jc w:val="both"/>
              <w:rPr>
                <w:rFonts w:ascii="Times New Roman" w:hAnsi="Times New Roman" w:cs="Times New Roman"/>
                <w:bCs/>
                <w:sz w:val="24"/>
                <w:szCs w:val="24"/>
              </w:rPr>
            </w:pPr>
            <w:r w:rsidRPr="00CD51A1">
              <w:rPr>
                <w:rFonts w:ascii="Times New Roman" w:hAnsi="Times New Roman" w:cs="Times New Roman"/>
                <w:b/>
                <w:bCs/>
                <w:sz w:val="24"/>
                <w:szCs w:val="24"/>
              </w:rPr>
              <w:tab/>
            </w:r>
            <w:r w:rsidRPr="00CD51A1">
              <w:rPr>
                <w:rFonts w:ascii="Times New Roman" w:hAnsi="Times New Roman" w:cs="Times New Roman"/>
                <w:bCs/>
                <w:sz w:val="24"/>
                <w:szCs w:val="24"/>
              </w:rPr>
              <w:t xml:space="preserve">3. </w:t>
            </w:r>
            <w:bookmarkEnd w:id="4"/>
            <w:r w:rsidRPr="00CD51A1">
              <w:rPr>
                <w:rFonts w:ascii="Times New Roman" w:hAnsi="Times New Roman" w:cs="Times New Roman"/>
                <w:sz w:val="24"/>
                <w:szCs w:val="24"/>
              </w:rPr>
              <w:t xml:space="preserve">Bảo hiểm tiền gửi Việt Nam tuân thủ chế </w:t>
            </w:r>
            <w:r w:rsidRPr="00CD51A1">
              <w:rPr>
                <w:rFonts w:ascii="Times New Roman" w:hAnsi="Times New Roman" w:cs="Times New Roman"/>
                <w:bCs/>
                <w:sz w:val="24"/>
                <w:szCs w:val="24"/>
              </w:rPr>
              <w:t>độ tài chính, hạch toán, kế toán và kiểm toán theo quy định tại Điều 30 Luật Bảo hiểm tiền gửi.</w:t>
            </w:r>
          </w:p>
        </w:tc>
        <w:tc>
          <w:tcPr>
            <w:tcW w:w="2074" w:type="dxa"/>
          </w:tcPr>
          <w:p w14:paraId="0BA83386" w14:textId="732892B9" w:rsidR="00E82A43" w:rsidRPr="00CD51A1" w:rsidRDefault="00E82A43" w:rsidP="00F81EC1">
            <w:pPr>
              <w:spacing w:after="0" w:line="240" w:lineRule="auto"/>
              <w:jc w:val="both"/>
              <w:rPr>
                <w:rFonts w:ascii="Times New Roman" w:hAnsi="Times New Roman" w:cs="Times New Roman"/>
                <w:bCs/>
                <w:sz w:val="24"/>
                <w:szCs w:val="24"/>
              </w:rPr>
            </w:pPr>
            <w:r w:rsidRPr="00CD51A1">
              <w:rPr>
                <w:rFonts w:ascii="Times New Roman" w:hAnsi="Times New Roman" w:cs="Times New Roman"/>
                <w:bCs/>
                <w:sz w:val="24"/>
                <w:szCs w:val="24"/>
              </w:rPr>
              <w:lastRenderedPageBreak/>
              <w:t>Bộ Tài chính</w:t>
            </w:r>
          </w:p>
        </w:tc>
        <w:tc>
          <w:tcPr>
            <w:tcW w:w="5358" w:type="dxa"/>
          </w:tcPr>
          <w:p w14:paraId="4ECD433E" w14:textId="153C0EEA" w:rsidR="00E82A43" w:rsidRPr="00CD51A1" w:rsidRDefault="00E82A43" w:rsidP="00F81EC1">
            <w:pPr>
              <w:tabs>
                <w:tab w:val="left" w:pos="709"/>
                <w:tab w:val="left" w:pos="1134"/>
              </w:tabs>
              <w:spacing w:after="0" w:line="240" w:lineRule="auto"/>
              <w:jc w:val="both"/>
              <w:rPr>
                <w:rFonts w:ascii="Times New Roman" w:hAnsi="Times New Roman" w:cs="Times New Roman"/>
                <w:bCs/>
                <w:sz w:val="24"/>
                <w:szCs w:val="24"/>
                <w:shd w:val="clear" w:color="auto" w:fill="FFFFFF"/>
                <w:lang w:val="nl-NL"/>
              </w:rPr>
            </w:pPr>
            <w:r w:rsidRPr="00CD51A1">
              <w:rPr>
                <w:rFonts w:ascii="Times New Roman" w:hAnsi="Times New Roman" w:cs="Times New Roman"/>
                <w:bCs/>
                <w:sz w:val="24"/>
                <w:szCs w:val="24"/>
                <w:shd w:val="clear" w:color="auto" w:fill="FFFFFF"/>
                <w:lang w:val="nl-NL"/>
              </w:rPr>
              <w:t>Khoản 3 Điều 27 dự thảo Nghị định, đề nghị cơ quan soạn thảo bổ sung nội dung:</w:t>
            </w:r>
            <w:r w:rsidRPr="00CD51A1">
              <w:rPr>
                <w:rFonts w:ascii="Times New Roman" w:hAnsi="Times New Roman" w:cs="Times New Roman"/>
                <w:bCs/>
                <w:i/>
                <w:sz w:val="24"/>
                <w:szCs w:val="24"/>
                <w:shd w:val="clear" w:color="auto" w:fill="FFFFFF"/>
                <w:lang w:val="nl-NL"/>
              </w:rPr>
              <w:t xml:space="preserve"> “BHTG Việt Nam tuân thủ chế độ tài chính, hạch toán, kế toán và kiểm toán theo quy định tại Điều 30 Luật BHTG </w:t>
            </w:r>
            <w:r w:rsidRPr="00CD51A1">
              <w:rPr>
                <w:rFonts w:ascii="Times New Roman" w:hAnsi="Times New Roman" w:cs="Times New Roman"/>
                <w:b/>
                <w:bCs/>
                <w:i/>
                <w:sz w:val="24"/>
                <w:szCs w:val="24"/>
                <w:shd w:val="clear" w:color="auto" w:fill="FFFFFF"/>
                <w:lang w:val="nl-NL"/>
              </w:rPr>
              <w:t>và các quy định pháp luật liên quan</w:t>
            </w:r>
            <w:r w:rsidRPr="00CD51A1">
              <w:rPr>
                <w:rFonts w:ascii="Times New Roman" w:hAnsi="Times New Roman" w:cs="Times New Roman"/>
                <w:bCs/>
                <w:i/>
                <w:sz w:val="24"/>
                <w:szCs w:val="24"/>
                <w:shd w:val="clear" w:color="auto" w:fill="FFFFFF"/>
                <w:lang w:val="nl-NL"/>
              </w:rPr>
              <w:t>”.</w:t>
            </w:r>
          </w:p>
        </w:tc>
        <w:tc>
          <w:tcPr>
            <w:tcW w:w="3642" w:type="dxa"/>
          </w:tcPr>
          <w:p w14:paraId="339977C4" w14:textId="793174DE" w:rsidR="00E82A43" w:rsidRPr="00CD51A1" w:rsidRDefault="00AE3607" w:rsidP="00F81EC1">
            <w:pPr>
              <w:spacing w:after="0" w:line="240" w:lineRule="auto"/>
              <w:ind w:firstLine="243"/>
              <w:jc w:val="both"/>
              <w:rPr>
                <w:rFonts w:ascii="Times New Roman" w:hAnsi="Times New Roman" w:cs="Times New Roman"/>
                <w:bCs/>
                <w:sz w:val="24"/>
                <w:szCs w:val="24"/>
              </w:rPr>
            </w:pPr>
            <w:r w:rsidRPr="00CD51A1">
              <w:rPr>
                <w:rFonts w:ascii="Times New Roman" w:hAnsi="Times New Roman" w:cs="Times New Roman"/>
                <w:bCs/>
                <w:sz w:val="24"/>
                <w:szCs w:val="24"/>
              </w:rPr>
              <w:t>Trên cơ sở ý kiến các đơn vị, đơn vị soạn thảo đã bỏ Điều 27 dự thảo xin ý kiến do nội dung này đã được quy định tại Luật BHTG.</w:t>
            </w:r>
          </w:p>
        </w:tc>
      </w:tr>
      <w:tr w:rsidR="00CF6E4A" w:rsidRPr="00CD51A1" w14:paraId="63202776" w14:textId="77777777" w:rsidTr="00BF5F90">
        <w:trPr>
          <w:trHeight w:val="665"/>
          <w:jc w:val="center"/>
        </w:trPr>
        <w:tc>
          <w:tcPr>
            <w:tcW w:w="786" w:type="dxa"/>
          </w:tcPr>
          <w:p w14:paraId="4E55FA23" w14:textId="77777777" w:rsidR="0052069B" w:rsidRPr="00CD51A1" w:rsidRDefault="0052069B" w:rsidP="00F81EC1">
            <w:pPr>
              <w:spacing w:after="0" w:line="240" w:lineRule="auto"/>
              <w:ind w:firstLine="26"/>
              <w:jc w:val="both"/>
              <w:rPr>
                <w:rFonts w:ascii="Times New Roman" w:hAnsi="Times New Roman" w:cs="Times New Roman"/>
                <w:bCs/>
                <w:sz w:val="24"/>
                <w:szCs w:val="24"/>
                <w:lang w:val="en-US"/>
              </w:rPr>
            </w:pPr>
          </w:p>
        </w:tc>
        <w:tc>
          <w:tcPr>
            <w:tcW w:w="3326" w:type="dxa"/>
          </w:tcPr>
          <w:p w14:paraId="38F8B108" w14:textId="77777777" w:rsidR="0052069B" w:rsidRPr="00CD51A1" w:rsidRDefault="0052069B" w:rsidP="00F81EC1">
            <w:pPr>
              <w:pStyle w:val="NormalWeb"/>
              <w:shd w:val="clear" w:color="auto" w:fill="FFFFFF"/>
              <w:spacing w:before="0" w:beforeAutospacing="0" w:after="0" w:afterAutospacing="0"/>
              <w:jc w:val="both"/>
            </w:pPr>
            <w:r w:rsidRPr="00CD51A1">
              <w:rPr>
                <w:b/>
                <w:bCs/>
              </w:rPr>
              <w:t>Điều 28. Thủ tướng Chính phủ</w:t>
            </w:r>
          </w:p>
          <w:p w14:paraId="37AC503B" w14:textId="77777777" w:rsidR="0052069B" w:rsidRPr="00CD51A1" w:rsidRDefault="0052069B" w:rsidP="00F81EC1">
            <w:pPr>
              <w:pStyle w:val="NormalWeb"/>
              <w:shd w:val="clear" w:color="auto" w:fill="FFFFFF"/>
              <w:spacing w:before="0" w:beforeAutospacing="0" w:after="0" w:afterAutospacing="0"/>
              <w:jc w:val="both"/>
            </w:pPr>
            <w:r w:rsidRPr="00CD51A1">
              <w:t xml:space="preserve">Thủ tướng Chính phủ quyết định các nội dung sau trên cơ sở đề nghị của </w:t>
            </w:r>
            <w:r w:rsidRPr="00CD51A1">
              <w:rPr>
                <w:lang w:val="vi-VN"/>
              </w:rPr>
              <w:t>Ngân hàng Nhà nước</w:t>
            </w:r>
            <w:r w:rsidRPr="00CD51A1">
              <w:t xml:space="preserve"> Việt Nam:</w:t>
            </w:r>
          </w:p>
          <w:p w14:paraId="688EB67B" w14:textId="77777777" w:rsidR="0052069B" w:rsidRPr="00CD51A1" w:rsidRDefault="0052069B"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1. Điều động, luân chuyển, bổ nhiệm, bổ nhiệm lại, miễn nhiệm, chấp thuận từ chức, khen thưởng, kỷ luật, cho thôi việc, nghỉ hưu và thực hiện các công tác cán bộ khác đối với Chủ tịch Hội đồng quản trị Bảo hiểm tiền gửi Việt Nam.</w:t>
            </w:r>
          </w:p>
          <w:p w14:paraId="45FB7EB9" w14:textId="77777777" w:rsidR="0052069B" w:rsidRPr="00CD51A1" w:rsidRDefault="0052069B"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2. Chiến lược phát triển của Bảo hiểm tiền gửi Việt Nam.</w:t>
            </w:r>
          </w:p>
          <w:p w14:paraId="5C396A94" w14:textId="77777777" w:rsidR="0052069B" w:rsidRPr="00CD51A1" w:rsidRDefault="0052069B"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lastRenderedPageBreak/>
              <w:t xml:space="preserve">3. Việc tham gia tổ chức quốc tế về bảo hiểm tiền gửi của Bảo hiểm tiền gửi Việt Nam. </w:t>
            </w:r>
          </w:p>
          <w:p w14:paraId="21BA94C5" w14:textId="77777777" w:rsidR="0052069B" w:rsidRPr="00CD51A1" w:rsidRDefault="0052069B"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4. Phê duyệt, quyết định các phương án tiếp nhận hỗ trợ tài chính để thực hiện chính sách bảo hiểm tiền gửi theo quy định của pháp luật.</w:t>
            </w:r>
          </w:p>
          <w:p w14:paraId="5369E981" w14:textId="3761EAAE" w:rsidR="0052069B" w:rsidRPr="00CD51A1" w:rsidRDefault="0052069B" w:rsidP="00F81EC1">
            <w:pPr>
              <w:pStyle w:val="NormalWeb"/>
              <w:shd w:val="clear" w:color="auto" w:fill="FFFFFF"/>
              <w:spacing w:before="0" w:beforeAutospacing="0" w:after="0" w:afterAutospacing="0"/>
              <w:jc w:val="both"/>
            </w:pPr>
            <w:r w:rsidRPr="00CD51A1">
              <w:t>5. Các nhiệm vụ và quyền hạn khác theo quy định của pháp luật.</w:t>
            </w:r>
          </w:p>
        </w:tc>
        <w:tc>
          <w:tcPr>
            <w:tcW w:w="2074" w:type="dxa"/>
          </w:tcPr>
          <w:p w14:paraId="212FDD12" w14:textId="48644EBC" w:rsidR="0052069B" w:rsidRPr="00CD51A1" w:rsidRDefault="0052069B" w:rsidP="00F81EC1">
            <w:pPr>
              <w:spacing w:after="0" w:line="240" w:lineRule="auto"/>
              <w:jc w:val="both"/>
              <w:rPr>
                <w:rFonts w:ascii="Times New Roman" w:hAnsi="Times New Roman" w:cs="Times New Roman"/>
                <w:bCs/>
                <w:sz w:val="24"/>
                <w:szCs w:val="24"/>
                <w:lang w:val="en-US"/>
              </w:rPr>
            </w:pPr>
            <w:r w:rsidRPr="00CD51A1">
              <w:rPr>
                <w:rFonts w:ascii="Times New Roman" w:hAnsi="Times New Roman" w:cs="Times New Roman"/>
                <w:sz w:val="24"/>
                <w:szCs w:val="24"/>
                <w:lang w:val="en-US"/>
              </w:rPr>
              <w:lastRenderedPageBreak/>
              <w:t>Bộ Nội vụ</w:t>
            </w:r>
          </w:p>
        </w:tc>
        <w:tc>
          <w:tcPr>
            <w:tcW w:w="5358" w:type="dxa"/>
          </w:tcPr>
          <w:p w14:paraId="4440C1E6" w14:textId="4B2D6354" w:rsidR="0052069B" w:rsidRPr="00CD51A1" w:rsidRDefault="0052069B" w:rsidP="00E90C62">
            <w:pPr>
              <w:pStyle w:val="NormalWeb"/>
              <w:shd w:val="clear" w:color="auto" w:fill="FFFFFF"/>
              <w:tabs>
                <w:tab w:val="left" w:pos="567"/>
              </w:tabs>
              <w:spacing w:before="0" w:beforeAutospacing="0" w:after="0" w:afterAutospacing="0"/>
              <w:jc w:val="both"/>
              <w:rPr>
                <w:rFonts w:eastAsia="Cambria"/>
              </w:rPr>
            </w:pPr>
            <w:r w:rsidRPr="00E90C62">
              <w:t>Về các nội dung khác Đề nghị rà soát, nghiên cứu kỹ quy định về thẩm quyền của Thủ tướng Chính phủ và các cơ quan liên quan, bảo đảm phù hợp với chủ trương của Đảng, các quy định về phân cấp trong lĩnh vực tài chính, ngân hàng và thực tiễn tại Việt Nam.</w:t>
            </w:r>
          </w:p>
        </w:tc>
        <w:tc>
          <w:tcPr>
            <w:tcW w:w="3642" w:type="dxa"/>
          </w:tcPr>
          <w:p w14:paraId="722628C7" w14:textId="7F40F9D5" w:rsidR="000625AB" w:rsidRPr="00CD51A1" w:rsidRDefault="0052069B" w:rsidP="00F81EC1">
            <w:pPr>
              <w:spacing w:after="0" w:line="240" w:lineRule="auto"/>
              <w:ind w:firstLine="243"/>
              <w:jc w:val="both"/>
              <w:rPr>
                <w:rFonts w:ascii="Times New Roman" w:hAnsi="Times New Roman" w:cs="Times New Roman"/>
                <w:bCs/>
                <w:sz w:val="24"/>
                <w:szCs w:val="24"/>
                <w:lang w:val="en-US"/>
              </w:rPr>
            </w:pPr>
            <w:r w:rsidRPr="00CD51A1">
              <w:rPr>
                <w:rFonts w:ascii="Times New Roman" w:hAnsi="Times New Roman" w:cs="Times New Roman"/>
                <w:bCs/>
                <w:sz w:val="24"/>
                <w:szCs w:val="24"/>
                <w:lang w:val="en-US"/>
              </w:rPr>
              <w:t xml:space="preserve">Tiếp thu ý kiến Bộ Nội vụ, NHNN đã rà soát và đề xuất sửa đổi Điều 28 </w:t>
            </w:r>
            <w:r w:rsidR="000625AB" w:rsidRPr="00CD51A1">
              <w:rPr>
                <w:rFonts w:ascii="Times New Roman" w:hAnsi="Times New Roman" w:cs="Times New Roman"/>
                <w:bCs/>
                <w:sz w:val="24"/>
                <w:szCs w:val="24"/>
                <w:lang w:val="en-US"/>
              </w:rPr>
              <w:t>(</w:t>
            </w:r>
            <w:r w:rsidR="000625AB" w:rsidRPr="00CD51A1">
              <w:rPr>
                <w:rFonts w:ascii="Times New Roman" w:hAnsi="Times New Roman" w:cs="Times New Roman"/>
                <w:sz w:val="24"/>
                <w:szCs w:val="24"/>
                <w:lang w:val="en-US"/>
              </w:rPr>
              <w:t>nay là Điề</w:t>
            </w:r>
            <w:r w:rsidR="008F7D67" w:rsidRPr="00CD51A1">
              <w:rPr>
                <w:rFonts w:ascii="Times New Roman" w:hAnsi="Times New Roman" w:cs="Times New Roman"/>
                <w:sz w:val="24"/>
                <w:szCs w:val="24"/>
                <w:lang w:val="en-US"/>
              </w:rPr>
              <w:t>u 37</w:t>
            </w:r>
            <w:r w:rsidR="000625AB" w:rsidRPr="00CD51A1">
              <w:rPr>
                <w:rFonts w:ascii="Times New Roman" w:hAnsi="Times New Roman" w:cs="Times New Roman"/>
                <w:sz w:val="24"/>
                <w:szCs w:val="24"/>
                <w:lang w:val="en-US"/>
              </w:rPr>
              <w:t xml:space="preserve">) </w:t>
            </w:r>
            <w:r w:rsidRPr="00CD51A1">
              <w:rPr>
                <w:rFonts w:ascii="Times New Roman" w:hAnsi="Times New Roman" w:cs="Times New Roman"/>
                <w:bCs/>
                <w:sz w:val="24"/>
                <w:szCs w:val="24"/>
                <w:lang w:val="en-US"/>
              </w:rPr>
              <w:t>dự thảo Nghị định như sau:</w:t>
            </w:r>
          </w:p>
          <w:p w14:paraId="16060479" w14:textId="6AD5186A" w:rsidR="00EF7D2D" w:rsidRPr="00E90C62" w:rsidRDefault="00EF7D2D" w:rsidP="00F81EC1">
            <w:pPr>
              <w:pStyle w:val="NormalWeb"/>
              <w:shd w:val="clear" w:color="auto" w:fill="FFFFFF"/>
              <w:spacing w:before="0" w:beforeAutospacing="0" w:after="0" w:afterAutospacing="0"/>
              <w:jc w:val="both"/>
              <w:rPr>
                <w:i/>
              </w:rPr>
            </w:pPr>
            <w:bookmarkStart w:id="5" w:name="dieu_34"/>
            <w:r w:rsidRPr="00E90C62">
              <w:rPr>
                <w:b/>
                <w:bCs/>
                <w:i/>
              </w:rPr>
              <w:t xml:space="preserve">“Điều </w:t>
            </w:r>
            <w:r w:rsidRPr="00E90C62">
              <w:rPr>
                <w:b/>
                <w:bCs/>
                <w:i/>
                <w:lang w:val="vi-VN"/>
              </w:rPr>
              <w:t>3</w:t>
            </w:r>
            <w:r w:rsidRPr="00E90C62">
              <w:rPr>
                <w:b/>
                <w:bCs/>
                <w:i/>
              </w:rPr>
              <w:t>7. Thủ tướng Chính phủ</w:t>
            </w:r>
            <w:bookmarkEnd w:id="5"/>
          </w:p>
          <w:p w14:paraId="7FE6477B" w14:textId="77777777" w:rsidR="00EF7D2D" w:rsidRPr="00E90C62" w:rsidRDefault="00EF7D2D" w:rsidP="00F81EC1">
            <w:pPr>
              <w:pStyle w:val="NormalWeb"/>
              <w:shd w:val="clear" w:color="auto" w:fill="FFFFFF"/>
              <w:tabs>
                <w:tab w:val="left" w:pos="567"/>
              </w:tabs>
              <w:spacing w:before="0" w:beforeAutospacing="0" w:after="0" w:afterAutospacing="0"/>
              <w:jc w:val="both"/>
              <w:rPr>
                <w:i/>
              </w:rPr>
            </w:pPr>
            <w:r w:rsidRPr="00E90C62">
              <w:rPr>
                <w:i/>
              </w:rPr>
              <w:t>1. Thủ tướng Chính phủ quyết định các nội dung sau trên cơ sở đề nghị của Ngân hàng Nhà nước:</w:t>
            </w:r>
          </w:p>
          <w:p w14:paraId="40513C5C" w14:textId="77777777" w:rsidR="00EF7D2D" w:rsidRPr="00E90C62" w:rsidRDefault="00EF7D2D" w:rsidP="00F81EC1">
            <w:pPr>
              <w:pStyle w:val="NormalWeb"/>
              <w:shd w:val="clear" w:color="auto" w:fill="FFFFFF"/>
              <w:tabs>
                <w:tab w:val="left" w:pos="567"/>
              </w:tabs>
              <w:spacing w:before="0" w:beforeAutospacing="0" w:after="0" w:afterAutospacing="0"/>
              <w:jc w:val="both"/>
              <w:rPr>
                <w:i/>
              </w:rPr>
            </w:pPr>
            <w:r w:rsidRPr="00E90C62">
              <w:rPr>
                <w:i/>
              </w:rPr>
              <w:t>a) Chiến lược phát triển bảo hiểm tiền gửi;</w:t>
            </w:r>
          </w:p>
          <w:p w14:paraId="078566DF" w14:textId="77777777" w:rsidR="00EF7D2D" w:rsidRPr="00E90C62" w:rsidRDefault="00EF7D2D" w:rsidP="00F81EC1">
            <w:pPr>
              <w:tabs>
                <w:tab w:val="left" w:pos="567"/>
              </w:tabs>
              <w:spacing w:after="0" w:line="240" w:lineRule="auto"/>
              <w:jc w:val="both"/>
              <w:rPr>
                <w:rFonts w:ascii="Times New Roman" w:hAnsi="Times New Roman" w:cs="Times New Roman"/>
                <w:i/>
                <w:sz w:val="24"/>
                <w:szCs w:val="24"/>
              </w:rPr>
            </w:pPr>
            <w:r w:rsidRPr="00E90C62">
              <w:rPr>
                <w:rFonts w:ascii="Times New Roman" w:hAnsi="Times New Roman" w:cs="Times New Roman"/>
                <w:i/>
                <w:sz w:val="24"/>
                <w:szCs w:val="24"/>
              </w:rPr>
              <w:t>b) Phương án tiếp nhận hỗ trợ tài chính để thực hiện chính sách bảo hiểm tiền gửi theo quy định của pháp luật;</w:t>
            </w:r>
          </w:p>
          <w:p w14:paraId="23C83D80" w14:textId="77777777" w:rsidR="00EF7D2D" w:rsidRPr="00E90C62" w:rsidRDefault="00EF7D2D" w:rsidP="00F81EC1">
            <w:pPr>
              <w:tabs>
                <w:tab w:val="left" w:pos="567"/>
              </w:tabs>
              <w:spacing w:after="0" w:line="240" w:lineRule="auto"/>
              <w:jc w:val="both"/>
              <w:rPr>
                <w:rFonts w:ascii="Times New Roman" w:hAnsi="Times New Roman" w:cs="Times New Roman"/>
                <w:i/>
                <w:sz w:val="24"/>
                <w:szCs w:val="24"/>
              </w:rPr>
            </w:pPr>
            <w:r w:rsidRPr="00E90C62">
              <w:rPr>
                <w:rFonts w:ascii="Times New Roman" w:hAnsi="Times New Roman" w:cs="Times New Roman"/>
                <w:i/>
                <w:sz w:val="24"/>
                <w:szCs w:val="24"/>
              </w:rPr>
              <w:t xml:space="preserve">c) Điều động, luân chuyển, bổ nhiệm, bổ nhiệm lại, miễn nhiệm, cho từ chức, khen thưởng, kỷ luật, </w:t>
            </w:r>
            <w:r w:rsidRPr="00E90C62">
              <w:rPr>
                <w:rFonts w:ascii="Times New Roman" w:hAnsi="Times New Roman" w:cs="Times New Roman"/>
                <w:i/>
                <w:sz w:val="24"/>
                <w:szCs w:val="24"/>
              </w:rPr>
              <w:lastRenderedPageBreak/>
              <w:t>cho thôi việc, nghỉ hưu và thực hiện các công tác cán bộ khác đối với Chủ tịch Hội đồng quản trị Bảo hiểm tiền gửi Việt Nam;</w:t>
            </w:r>
          </w:p>
          <w:p w14:paraId="53EC0BB9" w14:textId="77777777" w:rsidR="00EF7D2D" w:rsidRPr="00E90C62" w:rsidRDefault="00EF7D2D" w:rsidP="00F81EC1">
            <w:pPr>
              <w:tabs>
                <w:tab w:val="left" w:pos="567"/>
              </w:tabs>
              <w:spacing w:after="0" w:line="240" w:lineRule="auto"/>
              <w:jc w:val="both"/>
              <w:rPr>
                <w:rFonts w:ascii="Times New Roman" w:hAnsi="Times New Roman" w:cs="Times New Roman"/>
                <w:i/>
                <w:sz w:val="24"/>
                <w:szCs w:val="24"/>
              </w:rPr>
            </w:pPr>
            <w:r w:rsidRPr="00E90C62">
              <w:rPr>
                <w:rFonts w:ascii="Times New Roman" w:hAnsi="Times New Roman" w:cs="Times New Roman"/>
                <w:i/>
                <w:sz w:val="24"/>
                <w:szCs w:val="24"/>
              </w:rPr>
              <w:t>d) Phương án xử lý tổn thất quy định tại khoản 15 Điều 8 Nghị định này.</w:t>
            </w:r>
          </w:p>
          <w:p w14:paraId="218AA933" w14:textId="77777777" w:rsidR="00EF7D2D" w:rsidRPr="00E90C62" w:rsidRDefault="00EF7D2D" w:rsidP="00F81EC1">
            <w:pPr>
              <w:spacing w:after="0" w:line="240" w:lineRule="auto"/>
              <w:jc w:val="both"/>
              <w:rPr>
                <w:rFonts w:ascii="Times New Roman" w:hAnsi="Times New Roman" w:cs="Times New Roman"/>
                <w:i/>
                <w:sz w:val="24"/>
                <w:szCs w:val="24"/>
              </w:rPr>
            </w:pPr>
            <w:r w:rsidRPr="00E90C62">
              <w:rPr>
                <w:rFonts w:ascii="Times New Roman" w:hAnsi="Times New Roman" w:cs="Times New Roman"/>
                <w:i/>
                <w:sz w:val="24"/>
                <w:szCs w:val="24"/>
              </w:rPr>
              <w:t>2. Quyết định chủ trương đầu tư vốn nhà nước, quyết định đầu tư vốn nhà nước theo thẩm quyền quy định tại Nghị định này.</w:t>
            </w:r>
          </w:p>
          <w:p w14:paraId="5F89E011" w14:textId="77777777" w:rsidR="00EF7D2D" w:rsidRPr="00E90C62" w:rsidRDefault="00EF7D2D" w:rsidP="00F81EC1">
            <w:pPr>
              <w:spacing w:after="0" w:line="240" w:lineRule="auto"/>
              <w:jc w:val="both"/>
              <w:rPr>
                <w:rFonts w:ascii="Times New Roman" w:hAnsi="Times New Roman" w:cs="Times New Roman"/>
                <w:i/>
                <w:sz w:val="24"/>
                <w:szCs w:val="24"/>
              </w:rPr>
            </w:pPr>
            <w:r w:rsidRPr="00E90C62">
              <w:rPr>
                <w:rFonts w:ascii="Times New Roman" w:hAnsi="Times New Roman" w:cs="Times New Roman"/>
                <w:i/>
                <w:sz w:val="24"/>
                <w:szCs w:val="24"/>
              </w:rPr>
              <w:t>3. Phê duyệt, quyết định các phương án tiếp nhận hỗ trợ tài chính để thực hiện chính sách bảo hiểm tiền gửi theo quy định của pháp luật.</w:t>
            </w:r>
          </w:p>
          <w:p w14:paraId="4765E483" w14:textId="0BCD81D5" w:rsidR="00EF7D2D" w:rsidRPr="00E90C62" w:rsidRDefault="00EF7D2D" w:rsidP="00F81EC1">
            <w:pPr>
              <w:tabs>
                <w:tab w:val="left" w:pos="567"/>
              </w:tabs>
              <w:spacing w:after="0" w:line="240" w:lineRule="auto"/>
              <w:jc w:val="both"/>
              <w:rPr>
                <w:rFonts w:ascii="Times New Roman" w:hAnsi="Times New Roman" w:cs="Times New Roman"/>
                <w:i/>
                <w:sz w:val="24"/>
                <w:szCs w:val="24"/>
              </w:rPr>
            </w:pPr>
            <w:r w:rsidRPr="00E90C62">
              <w:rPr>
                <w:rFonts w:ascii="Times New Roman" w:hAnsi="Times New Roman" w:cs="Times New Roman"/>
                <w:i/>
                <w:sz w:val="24"/>
                <w:szCs w:val="24"/>
              </w:rPr>
              <w:t>4. Thực hiện các nhiệm vụ và quyền hạn khác theo quy định của pháp luật</w:t>
            </w:r>
            <w:r w:rsidRPr="00E90C62">
              <w:rPr>
                <w:rFonts w:ascii="Times New Roman" w:hAnsi="Times New Roman" w:cs="Times New Roman"/>
                <w:i/>
                <w:sz w:val="24"/>
                <w:szCs w:val="24"/>
                <w:lang w:val="en-US"/>
              </w:rPr>
              <w:t>”</w:t>
            </w:r>
            <w:r w:rsidRPr="00E90C62">
              <w:rPr>
                <w:rFonts w:ascii="Times New Roman" w:hAnsi="Times New Roman" w:cs="Times New Roman"/>
                <w:i/>
                <w:sz w:val="24"/>
                <w:szCs w:val="24"/>
              </w:rPr>
              <w:t>.</w:t>
            </w:r>
          </w:p>
          <w:p w14:paraId="035B5D8A" w14:textId="5EBFFA44" w:rsidR="0052069B" w:rsidRPr="00CD51A1" w:rsidRDefault="0052069B" w:rsidP="00F81EC1">
            <w:pPr>
              <w:tabs>
                <w:tab w:val="left" w:pos="567"/>
              </w:tabs>
              <w:spacing w:after="0" w:line="240" w:lineRule="auto"/>
              <w:ind w:firstLine="567"/>
              <w:jc w:val="both"/>
              <w:rPr>
                <w:rFonts w:ascii="Times New Roman" w:hAnsi="Times New Roman" w:cs="Times New Roman"/>
                <w:sz w:val="24"/>
                <w:szCs w:val="24"/>
                <w:lang w:val="en-US"/>
              </w:rPr>
            </w:pPr>
          </w:p>
        </w:tc>
      </w:tr>
      <w:tr w:rsidR="00CF6E4A" w:rsidRPr="00CD51A1" w14:paraId="5E9D75AC" w14:textId="77777777" w:rsidTr="00BF5F90">
        <w:trPr>
          <w:trHeight w:val="665"/>
          <w:jc w:val="center"/>
        </w:trPr>
        <w:tc>
          <w:tcPr>
            <w:tcW w:w="786" w:type="dxa"/>
          </w:tcPr>
          <w:p w14:paraId="59CF5F13" w14:textId="77777777" w:rsidR="00E82A43" w:rsidRPr="00CD51A1" w:rsidRDefault="00E82A43" w:rsidP="00F81EC1">
            <w:pPr>
              <w:spacing w:after="0" w:line="240" w:lineRule="auto"/>
              <w:ind w:firstLine="26"/>
              <w:jc w:val="both"/>
              <w:rPr>
                <w:rFonts w:ascii="Times New Roman" w:hAnsi="Times New Roman" w:cs="Times New Roman"/>
                <w:bCs/>
                <w:sz w:val="24"/>
                <w:szCs w:val="24"/>
                <w:lang w:val="en-US"/>
              </w:rPr>
            </w:pPr>
          </w:p>
        </w:tc>
        <w:tc>
          <w:tcPr>
            <w:tcW w:w="3326" w:type="dxa"/>
          </w:tcPr>
          <w:p w14:paraId="628BD2C3" w14:textId="77777777" w:rsidR="001C5CCD" w:rsidRPr="00CD51A1" w:rsidRDefault="001C5CCD" w:rsidP="00F81EC1">
            <w:pPr>
              <w:pStyle w:val="NormalWeb"/>
              <w:shd w:val="clear" w:color="auto" w:fill="FFFFFF"/>
              <w:spacing w:before="0" w:beforeAutospacing="0" w:after="0" w:afterAutospacing="0"/>
              <w:ind w:hanging="10"/>
              <w:jc w:val="both"/>
            </w:pPr>
            <w:r w:rsidRPr="00CD51A1">
              <w:rPr>
                <w:b/>
                <w:bCs/>
              </w:rPr>
              <w:t xml:space="preserve">Điều 29. Ngân hàng Nhà nước </w:t>
            </w:r>
          </w:p>
          <w:p w14:paraId="29215F61" w14:textId="77777777" w:rsidR="001C5CCD" w:rsidRPr="00CD51A1" w:rsidRDefault="001C5CCD" w:rsidP="00F81EC1">
            <w:pPr>
              <w:pStyle w:val="NormalWeb"/>
              <w:shd w:val="clear" w:color="auto" w:fill="FFFFFF"/>
              <w:spacing w:before="0" w:beforeAutospacing="0" w:after="0" w:afterAutospacing="0"/>
              <w:ind w:hanging="10"/>
              <w:jc w:val="both"/>
            </w:pPr>
            <w:r w:rsidRPr="00CD51A1">
              <w:t>1. Thực hiện quản lý nhà nước đối với Bảo hiểm tiền gửi Việt Nam và chịu trách nhiệm trước Chính phủ thực hiện quản lý Nhà nước về bảo hiểm tiền gửi.</w:t>
            </w:r>
          </w:p>
          <w:p w14:paraId="0054CC3B" w14:textId="77777777" w:rsidR="001C5CCD" w:rsidRPr="00CD51A1" w:rsidRDefault="001C5CCD" w:rsidP="00F81EC1">
            <w:pPr>
              <w:pStyle w:val="NormalWeb"/>
              <w:shd w:val="clear" w:color="auto" w:fill="FFFFFF"/>
              <w:spacing w:before="0" w:beforeAutospacing="0" w:after="0" w:afterAutospacing="0"/>
              <w:ind w:hanging="10"/>
              <w:jc w:val="both"/>
            </w:pPr>
            <w:r w:rsidRPr="00CD51A1">
              <w:rPr>
                <w:lang w:val="vi-VN"/>
              </w:rPr>
              <w:t>2</w:t>
            </w:r>
            <w:r w:rsidRPr="00CD51A1">
              <w:t xml:space="preserve">. Ban hành hoặc trình cơ quan có thẩm quyền ban hành văn bản </w:t>
            </w:r>
            <w:r w:rsidRPr="00CD51A1">
              <w:lastRenderedPageBreak/>
              <w:t>quy phạm pháp luật về bảo hiểm tiền gửi theo đúng quy định.</w:t>
            </w:r>
          </w:p>
          <w:p w14:paraId="502BAB8E" w14:textId="77777777" w:rsidR="001C5CCD" w:rsidRPr="00CD51A1" w:rsidRDefault="001C5CCD" w:rsidP="00F81EC1">
            <w:pPr>
              <w:pStyle w:val="NormalWeb"/>
              <w:shd w:val="clear" w:color="auto" w:fill="FFFFFF"/>
              <w:spacing w:before="0" w:beforeAutospacing="0" w:after="0" w:afterAutospacing="0"/>
              <w:ind w:hanging="10"/>
              <w:jc w:val="both"/>
            </w:pPr>
            <w:r w:rsidRPr="00CD51A1">
              <w:t>3. Trình Thủ tướng Chính phủ phê duyệt chiến lược phát triển bảo hiểm tiền gửi.</w:t>
            </w:r>
          </w:p>
          <w:p w14:paraId="3661424D" w14:textId="77777777" w:rsidR="001C5CCD" w:rsidRPr="00CD51A1" w:rsidRDefault="001C5CCD" w:rsidP="00F81EC1">
            <w:pPr>
              <w:pStyle w:val="NormalWeb"/>
              <w:shd w:val="clear" w:color="auto" w:fill="FFFFFF"/>
              <w:spacing w:before="0" w:beforeAutospacing="0" w:after="0" w:afterAutospacing="0"/>
              <w:ind w:hanging="10"/>
              <w:jc w:val="both"/>
            </w:pPr>
            <w:r w:rsidRPr="00CD51A1">
              <w:rPr>
                <w:lang w:val="vi-VN"/>
              </w:rPr>
              <w:t>4</w:t>
            </w:r>
            <w:r w:rsidRPr="00CD51A1">
              <w:t>. Trình Thủ tướng Chính phủ quyết định việc tham gia tổ chức quốc tế về bảo hiểm tiền gửi của Bảo hiểm tiền gửi Việt Nam.</w:t>
            </w:r>
          </w:p>
          <w:p w14:paraId="4C39526C" w14:textId="77777777" w:rsidR="001C5CCD" w:rsidRPr="00CD51A1" w:rsidRDefault="001C5CCD" w:rsidP="00F81EC1">
            <w:pPr>
              <w:pStyle w:val="NormalWeb"/>
              <w:shd w:val="clear" w:color="auto" w:fill="FFFFFF"/>
              <w:spacing w:before="0" w:beforeAutospacing="0" w:after="0" w:afterAutospacing="0"/>
              <w:ind w:hanging="10"/>
              <w:jc w:val="both"/>
            </w:pPr>
            <w:r w:rsidRPr="00CD51A1">
              <w:rPr>
                <w:lang w:val="vi-VN"/>
              </w:rPr>
              <w:t>5</w:t>
            </w:r>
            <w:r w:rsidRPr="00CD51A1">
              <w:t>. Ký kết thỏa thuận quốc tế hoặc trình cơ quan có thẩm quyền ký kết, gia nhập điều ước quốc tế về bảo hiểm tiền gửi.</w:t>
            </w:r>
          </w:p>
          <w:p w14:paraId="4E1BD9E4" w14:textId="77777777" w:rsidR="001C5CCD" w:rsidRPr="00CD51A1" w:rsidRDefault="001C5CCD" w:rsidP="00F81EC1">
            <w:pPr>
              <w:pStyle w:val="NormalWeb"/>
              <w:shd w:val="clear" w:color="auto" w:fill="FFFFFF"/>
              <w:spacing w:before="0" w:beforeAutospacing="0" w:after="0" w:afterAutospacing="0"/>
              <w:ind w:hanging="10"/>
              <w:jc w:val="both"/>
            </w:pPr>
            <w:r w:rsidRPr="00CD51A1">
              <w:rPr>
                <w:lang w:val="vi-VN"/>
              </w:rPr>
              <w:t>6.</w:t>
            </w:r>
            <w:r w:rsidRPr="00CD51A1">
              <w:t xml:space="preserve"> Trình Thủ tướng Chính phủ bổ nhiệm, bổ nhiệm lại, miễn nhiệm, cho từ chức, khen thưởng, kỷ luật Chủ tịch Hội đồng quản trị của Bảo hiểm tiền gửi Việt Nam.</w:t>
            </w:r>
          </w:p>
          <w:p w14:paraId="1D82E5CF" w14:textId="77777777" w:rsidR="001C5CCD" w:rsidRPr="00CD51A1" w:rsidRDefault="001C5CCD" w:rsidP="00F81EC1">
            <w:pPr>
              <w:pStyle w:val="NormalWeb"/>
              <w:shd w:val="clear" w:color="auto" w:fill="FFFFFF"/>
              <w:spacing w:before="0" w:beforeAutospacing="0" w:after="0" w:afterAutospacing="0"/>
              <w:ind w:hanging="10"/>
              <w:jc w:val="both"/>
            </w:pPr>
            <w:r w:rsidRPr="00CD51A1">
              <w:rPr>
                <w:lang w:val="vi-VN"/>
              </w:rPr>
              <w:t>7</w:t>
            </w:r>
            <w:r w:rsidRPr="00CD51A1">
              <w:t>. Kiểm tra, thanh tra, giám sát hoạt động của Bảo hiểm tiền gửi Việt Nam. Xử lý vi phạm và giải quyết khiếu nại, tố cáo về bảo hiểm tiền gửi.</w:t>
            </w:r>
          </w:p>
          <w:p w14:paraId="41B6F1D8" w14:textId="77777777" w:rsidR="001C5CCD" w:rsidRPr="00CD51A1" w:rsidRDefault="001C5CCD" w:rsidP="00F81EC1">
            <w:pPr>
              <w:pStyle w:val="NormalWeb"/>
              <w:shd w:val="clear" w:color="auto" w:fill="FFFFFF"/>
              <w:spacing w:before="0" w:beforeAutospacing="0" w:after="0" w:afterAutospacing="0"/>
              <w:ind w:hanging="10"/>
              <w:jc w:val="both"/>
            </w:pPr>
            <w:r w:rsidRPr="00CD51A1">
              <w:rPr>
                <w:lang w:val="vi-VN"/>
              </w:rPr>
              <w:t>8</w:t>
            </w:r>
            <w:r w:rsidRPr="00CD51A1">
              <w:t xml:space="preserve">. Thực hiện chức năng đại diện chủ sở hữu nhà nước đối với Bảo hiểm tiền gửi Việt Nam; quyết định cơ cấu tổ chức của Bảo hiểm tiền gửi Việt Nam; bổ </w:t>
            </w:r>
            <w:r w:rsidRPr="00CD51A1">
              <w:lastRenderedPageBreak/>
              <w:t xml:space="preserve">nhiệm, bổ nhiệm lại, miễn nhiệm, cho từ chức, khen thưởng, kỷ luật thành viên Hội đồng quản trị, Tổng giám đốc, Phó Tổng giám đốc, </w:t>
            </w:r>
            <w:r w:rsidRPr="00CD51A1">
              <w:rPr>
                <w:lang w:val="vi-VN"/>
              </w:rPr>
              <w:t xml:space="preserve">Trưởng Ban kiểm soát, </w:t>
            </w:r>
            <w:r w:rsidRPr="00CD51A1">
              <w:t>Kiểm soát</w:t>
            </w:r>
            <w:r w:rsidRPr="00CD51A1">
              <w:rPr>
                <w:lang w:val="vi-VN"/>
              </w:rPr>
              <w:t xml:space="preserve"> viên</w:t>
            </w:r>
            <w:r w:rsidRPr="00CD51A1">
              <w:t>, Kế toán trưởng của Bảo hiểm tiền gửi Việt Nam.</w:t>
            </w:r>
          </w:p>
          <w:p w14:paraId="2268B56D" w14:textId="77777777" w:rsidR="001C5CCD" w:rsidRPr="00CD51A1" w:rsidRDefault="001C5CCD" w:rsidP="00F81EC1">
            <w:pPr>
              <w:pStyle w:val="NormalWeb"/>
              <w:shd w:val="clear" w:color="auto" w:fill="FFFFFF"/>
              <w:spacing w:before="0" w:beforeAutospacing="0" w:after="0" w:afterAutospacing="0"/>
              <w:ind w:hanging="10"/>
              <w:jc w:val="both"/>
            </w:pPr>
            <w:r w:rsidRPr="00CD51A1">
              <w:rPr>
                <w:lang w:val="vi-VN"/>
              </w:rPr>
              <w:t>9</w:t>
            </w:r>
            <w:r w:rsidRPr="00CD51A1">
              <w:t>. Chủ trì, phối hợp với Bộ Tài chính trong việc lập và thực hiện kế hoạch giám sát tài chính, đánh giá hiệu quả hoạt động và xếp loại đối với Bảo hiểm tiền gửi Việt Nam; đánh giá hiệu quả đầu tư vốn nhà nước tại Bảo hiểm tiền gửi Việt Nam theo quy định tại Nghị định này và các quy định khác của pháp luật có liên quan; gửi báo cáo kết quả giám sát tài chính và kết quả xếp loại Bảo hiểm tiền gửi Việt Nam cho Bộ Tài chính.</w:t>
            </w:r>
          </w:p>
          <w:p w14:paraId="2604D4CA" w14:textId="77777777" w:rsidR="001C5CCD" w:rsidRPr="00CD51A1" w:rsidRDefault="001C5CCD" w:rsidP="00F81EC1">
            <w:pPr>
              <w:pStyle w:val="NormalWeb"/>
              <w:shd w:val="clear" w:color="auto" w:fill="FFFFFF"/>
              <w:spacing w:before="0" w:beforeAutospacing="0" w:after="0" w:afterAutospacing="0"/>
              <w:ind w:hanging="10"/>
              <w:jc w:val="both"/>
            </w:pPr>
            <w:r w:rsidRPr="00CD51A1">
              <w:rPr>
                <w:lang w:val="vi-VN"/>
              </w:rPr>
              <w:t>10</w:t>
            </w:r>
            <w:r w:rsidRPr="00CD51A1">
              <w:t xml:space="preserve">. Ngân hàng Nhà nước căn cứ quy định tại Nghị định này và các quy định của pháp luật về giám sát tài chính, đánh giá hiệu quả đầu tư vốn nhà nước tại doanh nghiệp có vốn nhà nước để thực hiện giám sát tài chính </w:t>
            </w:r>
            <w:r w:rsidRPr="00CD51A1">
              <w:lastRenderedPageBreak/>
              <w:t>và đánh giá hiệu quả hoạt động của Bảo hiểm tiền gửi Việt Nam. Ngân hàng Nhà nước lập báo cáo đánh giá hiệu quả hoạt động của Bảo hiểm tiền gửi Việt Nam, gửi Bộ Tài chính theo quy định của pháp luật về giám sát tài chính, đánh giá hiệu quả đầu tư vốn nhà nước tại doanh nghiệp có vốn nhà nước.</w:t>
            </w:r>
          </w:p>
          <w:p w14:paraId="22641A15" w14:textId="77777777" w:rsidR="001C5CCD" w:rsidRPr="00CD51A1" w:rsidRDefault="001C5CCD" w:rsidP="00F81EC1">
            <w:pPr>
              <w:pStyle w:val="NormalWeb"/>
              <w:shd w:val="clear" w:color="auto" w:fill="FFFFFF"/>
              <w:spacing w:before="0" w:beforeAutospacing="0" w:after="0" w:afterAutospacing="0"/>
              <w:ind w:hanging="10"/>
              <w:jc w:val="both"/>
            </w:pPr>
            <w:r w:rsidRPr="00CD51A1">
              <w:rPr>
                <w:lang w:val="vi-VN"/>
              </w:rPr>
              <w:t>11</w:t>
            </w:r>
            <w:r w:rsidRPr="00CD51A1">
              <w:t>. Ban hành, sửa đổi, bổ sung quy chế hoạt động của Ban kiểm soát.</w:t>
            </w:r>
          </w:p>
          <w:p w14:paraId="037F5391" w14:textId="5B2D41EE" w:rsidR="00E82A43" w:rsidRPr="00CD51A1" w:rsidRDefault="001C5CCD" w:rsidP="00F81EC1">
            <w:pPr>
              <w:pStyle w:val="NormalWeb"/>
              <w:shd w:val="clear" w:color="auto" w:fill="FFFFFF"/>
              <w:spacing w:before="0" w:beforeAutospacing="0" w:after="0" w:afterAutospacing="0"/>
              <w:ind w:hanging="10"/>
              <w:jc w:val="both"/>
            </w:pPr>
            <w:r w:rsidRPr="00CD51A1">
              <w:rPr>
                <w:lang w:val="vi-VN"/>
              </w:rPr>
              <w:t>12</w:t>
            </w:r>
            <w:r w:rsidRPr="00CD51A1">
              <w:t>. Các nhiệm vụ, quyền hạn khác theo quy định của pháp luật.</w:t>
            </w:r>
          </w:p>
        </w:tc>
        <w:tc>
          <w:tcPr>
            <w:tcW w:w="2074" w:type="dxa"/>
          </w:tcPr>
          <w:p w14:paraId="46B59839" w14:textId="334C35BC" w:rsidR="00E82A43" w:rsidRPr="00CD51A1" w:rsidRDefault="00E82A43"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lastRenderedPageBreak/>
              <w:t>Bộ Tài chính</w:t>
            </w:r>
          </w:p>
        </w:tc>
        <w:tc>
          <w:tcPr>
            <w:tcW w:w="5358" w:type="dxa"/>
          </w:tcPr>
          <w:p w14:paraId="64540F63" w14:textId="77777777" w:rsidR="00E82A43" w:rsidRPr="00CD51A1" w:rsidRDefault="00E82A43" w:rsidP="00F81EC1">
            <w:pPr>
              <w:tabs>
                <w:tab w:val="left" w:pos="709"/>
                <w:tab w:val="left" w:pos="1134"/>
              </w:tabs>
              <w:spacing w:after="0" w:line="240" w:lineRule="auto"/>
              <w:jc w:val="both"/>
              <w:rPr>
                <w:rFonts w:ascii="Times New Roman" w:hAnsi="Times New Roman" w:cs="Times New Roman"/>
                <w:bCs/>
                <w:sz w:val="24"/>
                <w:szCs w:val="24"/>
                <w:shd w:val="clear" w:color="auto" w:fill="FFFFFF"/>
                <w:lang w:val="nl-NL"/>
              </w:rPr>
            </w:pPr>
            <w:r w:rsidRPr="00CD51A1">
              <w:rPr>
                <w:rFonts w:ascii="Times New Roman" w:hAnsi="Times New Roman" w:cs="Times New Roman"/>
                <w:bCs/>
                <w:sz w:val="24"/>
                <w:szCs w:val="24"/>
                <w:shd w:val="clear" w:color="auto" w:fill="FFFFFF"/>
                <w:lang w:val="nl-NL"/>
              </w:rPr>
              <w:t>Đề nghị bổ sung vào khoản 4 Điều 29 quy định về việc NHNN chủ trì trình Thủ tướng Chính phủ xem xét, quyết định các vấn đề liên quan đến tài chính vượt thẩm quyền, bao gồm cả phương án xử lý tổn thất trong trường hợp Bảo hiểm tiền gửi Việt Nam không thể khắc phục được tổn thất do thiên tai, địch họa hoặc nguyên nhân bất khả kháng gây thiệt hại nghiêm trọng.</w:t>
            </w:r>
          </w:p>
          <w:p w14:paraId="3F9DA58A" w14:textId="77777777" w:rsidR="00E82A43" w:rsidRPr="00CD51A1" w:rsidRDefault="00E82A43" w:rsidP="00F81EC1">
            <w:pPr>
              <w:spacing w:after="0" w:line="240" w:lineRule="auto"/>
              <w:jc w:val="both"/>
              <w:rPr>
                <w:rFonts w:ascii="Times New Roman" w:hAnsi="Times New Roman" w:cs="Times New Roman"/>
                <w:spacing w:val="3"/>
                <w:sz w:val="24"/>
                <w:szCs w:val="24"/>
                <w:shd w:val="clear" w:color="auto" w:fill="E5F1FF"/>
              </w:rPr>
            </w:pPr>
          </w:p>
        </w:tc>
        <w:tc>
          <w:tcPr>
            <w:tcW w:w="3642" w:type="dxa"/>
          </w:tcPr>
          <w:p w14:paraId="7D0FCE06" w14:textId="77777777" w:rsidR="00EF7D2D" w:rsidRPr="00CD51A1" w:rsidRDefault="0018301F" w:rsidP="00F81EC1">
            <w:pPr>
              <w:spacing w:after="0" w:line="240" w:lineRule="auto"/>
              <w:ind w:firstLine="243"/>
              <w:jc w:val="both"/>
              <w:rPr>
                <w:rFonts w:ascii="Times New Roman" w:hAnsi="Times New Roman" w:cs="Times New Roman"/>
                <w:bCs/>
                <w:sz w:val="24"/>
                <w:szCs w:val="24"/>
                <w:lang w:val="en-US"/>
              </w:rPr>
            </w:pPr>
            <w:r w:rsidRPr="00CD51A1">
              <w:rPr>
                <w:rFonts w:ascii="Times New Roman" w:hAnsi="Times New Roman" w:cs="Times New Roman"/>
                <w:bCs/>
                <w:sz w:val="24"/>
                <w:szCs w:val="24"/>
                <w:lang w:val="en-US"/>
              </w:rPr>
              <w:t>Tiếp thu, bổ sung nội dung sau vào trách nhiệm của NHNN</w:t>
            </w:r>
            <w:r w:rsidR="008B1831" w:rsidRPr="00CD51A1">
              <w:rPr>
                <w:rFonts w:ascii="Times New Roman" w:hAnsi="Times New Roman" w:cs="Times New Roman"/>
                <w:bCs/>
                <w:sz w:val="24"/>
                <w:szCs w:val="24"/>
                <w:lang w:val="en-US"/>
              </w:rPr>
              <w:t>:</w:t>
            </w:r>
          </w:p>
          <w:p w14:paraId="0DA4FDEA" w14:textId="552FBA7D" w:rsidR="00EF7D2D" w:rsidRPr="00CD51A1" w:rsidRDefault="00EF7D2D" w:rsidP="00F81EC1">
            <w:pPr>
              <w:spacing w:after="0" w:line="240" w:lineRule="auto"/>
              <w:ind w:firstLine="243"/>
              <w:jc w:val="both"/>
              <w:rPr>
                <w:rFonts w:ascii="Times New Roman" w:hAnsi="Times New Roman" w:cs="Times New Roman"/>
                <w:i/>
                <w:sz w:val="24"/>
                <w:szCs w:val="24"/>
              </w:rPr>
            </w:pPr>
            <w:r w:rsidRPr="00CD51A1">
              <w:rPr>
                <w:rFonts w:ascii="Times New Roman" w:hAnsi="Times New Roman" w:cs="Times New Roman"/>
                <w:i/>
                <w:sz w:val="24"/>
                <w:szCs w:val="24"/>
                <w:lang w:val="en-US"/>
              </w:rPr>
              <w:t>“</w:t>
            </w:r>
            <w:r w:rsidRPr="00CD51A1">
              <w:rPr>
                <w:rFonts w:ascii="Times New Roman" w:hAnsi="Times New Roman" w:cs="Times New Roman"/>
                <w:i/>
                <w:sz w:val="24"/>
                <w:szCs w:val="24"/>
              </w:rPr>
              <w:t xml:space="preserve">8. Trình Thủ tướng Chính phủ quyết định các nội dung thuộc thẩm quyền của Thủ tướng Chính phủ trên cơ sở đề nghị của Bảo hiểm tiền gửi Việt Nam theo quy định tại Nghị định này. </w:t>
            </w:r>
          </w:p>
          <w:p w14:paraId="4D71474A" w14:textId="7ABFA62F" w:rsidR="00EF7D2D" w:rsidRPr="00CD51A1" w:rsidRDefault="00EF7D2D" w:rsidP="00F81EC1">
            <w:pPr>
              <w:spacing w:after="0" w:line="240" w:lineRule="auto"/>
              <w:ind w:firstLine="243"/>
              <w:jc w:val="both"/>
              <w:rPr>
                <w:rFonts w:ascii="Times New Roman" w:hAnsi="Times New Roman" w:cs="Times New Roman"/>
                <w:i/>
                <w:sz w:val="24"/>
                <w:szCs w:val="24"/>
              </w:rPr>
            </w:pPr>
            <w:r w:rsidRPr="00CD51A1">
              <w:rPr>
                <w:rFonts w:ascii="Times New Roman" w:hAnsi="Times New Roman" w:cs="Times New Roman"/>
                <w:i/>
                <w:sz w:val="24"/>
                <w:szCs w:val="24"/>
              </w:rPr>
              <w:lastRenderedPageBreak/>
              <w:t>Trường hợp trình Thủ tướng Chính phủ quyết định các nội dung quy định tại khoản 1 Điều 28 Nghị định này, văn bản đề nghị của Ngân hàng Nhà nước phải nêu rõ sự cần thiết của việc đầu tư vốn nhà nước; sự phù hợp với chủ trương, định hướng của Đảng, Nhà nước về các đột phá chiến lược hoặc mục tiêu, chiến lược, kế hoạch phát triển kinh tế - xã hội từng thời kỳ</w:t>
            </w:r>
            <w:r w:rsidRPr="00CD51A1">
              <w:rPr>
                <w:rFonts w:ascii="Times New Roman" w:hAnsi="Times New Roman" w:cs="Times New Roman"/>
                <w:i/>
                <w:sz w:val="24"/>
                <w:szCs w:val="24"/>
                <w:lang w:val="en-US"/>
              </w:rPr>
              <w:t>”</w:t>
            </w:r>
            <w:r w:rsidRPr="00CD51A1">
              <w:rPr>
                <w:rFonts w:ascii="Times New Roman" w:hAnsi="Times New Roman" w:cs="Times New Roman"/>
                <w:i/>
                <w:sz w:val="24"/>
                <w:szCs w:val="24"/>
              </w:rPr>
              <w:t>.</w:t>
            </w:r>
          </w:p>
          <w:p w14:paraId="64D361EF" w14:textId="48CA0F69" w:rsidR="002059B2" w:rsidRPr="00CD51A1" w:rsidRDefault="00EF7D2D" w:rsidP="00F81EC1">
            <w:pPr>
              <w:spacing w:after="0" w:line="240" w:lineRule="auto"/>
              <w:ind w:firstLine="243"/>
              <w:jc w:val="both"/>
              <w:rPr>
                <w:rFonts w:ascii="Times New Roman" w:hAnsi="Times New Roman" w:cs="Times New Roman"/>
                <w:bCs/>
                <w:sz w:val="24"/>
                <w:szCs w:val="24"/>
                <w:lang w:val="en-US"/>
              </w:rPr>
            </w:pPr>
            <w:r w:rsidRPr="00CD51A1">
              <w:rPr>
                <w:rFonts w:ascii="Times New Roman" w:hAnsi="Times New Roman" w:cs="Times New Roman"/>
                <w:sz w:val="24"/>
                <w:szCs w:val="24"/>
                <w:lang w:val="en-US"/>
              </w:rPr>
              <w:t xml:space="preserve"> </w:t>
            </w:r>
            <w:r w:rsidR="002059B2" w:rsidRPr="00CD51A1">
              <w:rPr>
                <w:rFonts w:ascii="Times New Roman" w:hAnsi="Times New Roman" w:cs="Times New Roman"/>
                <w:sz w:val="24"/>
                <w:szCs w:val="24"/>
                <w:lang w:val="en-US"/>
              </w:rPr>
              <w:t>(khoả</w:t>
            </w:r>
            <w:r w:rsidRPr="00CD51A1">
              <w:rPr>
                <w:rFonts w:ascii="Times New Roman" w:hAnsi="Times New Roman" w:cs="Times New Roman"/>
                <w:sz w:val="24"/>
                <w:szCs w:val="24"/>
                <w:lang w:val="en-US"/>
              </w:rPr>
              <w:t>n 8</w:t>
            </w:r>
            <w:r w:rsidR="002059B2" w:rsidRPr="00CD51A1">
              <w:rPr>
                <w:rFonts w:ascii="Times New Roman" w:hAnsi="Times New Roman" w:cs="Times New Roman"/>
                <w:sz w:val="24"/>
                <w:szCs w:val="24"/>
                <w:lang w:val="en-US"/>
              </w:rPr>
              <w:t xml:space="preserve"> Điều 38</w:t>
            </w:r>
            <w:r w:rsidRPr="00CD51A1">
              <w:rPr>
                <w:rFonts w:ascii="Times New Roman" w:hAnsi="Times New Roman" w:cs="Times New Roman"/>
                <w:sz w:val="24"/>
                <w:szCs w:val="24"/>
                <w:lang w:val="en-US"/>
              </w:rPr>
              <w:t>DTNĐ</w:t>
            </w:r>
            <w:r w:rsidR="002059B2" w:rsidRPr="00CD51A1">
              <w:rPr>
                <w:rFonts w:ascii="Times New Roman" w:hAnsi="Times New Roman" w:cs="Times New Roman"/>
                <w:sz w:val="24"/>
                <w:szCs w:val="24"/>
                <w:lang w:val="en-US"/>
              </w:rPr>
              <w:t>).</w:t>
            </w:r>
          </w:p>
          <w:p w14:paraId="1E36EDCF" w14:textId="77777777" w:rsidR="0018301F" w:rsidRPr="00CD51A1" w:rsidRDefault="0018301F" w:rsidP="00F81EC1">
            <w:pPr>
              <w:spacing w:after="0" w:line="240" w:lineRule="auto"/>
              <w:ind w:firstLine="243"/>
              <w:jc w:val="both"/>
              <w:rPr>
                <w:rFonts w:ascii="Times New Roman" w:hAnsi="Times New Roman" w:cs="Times New Roman"/>
                <w:sz w:val="24"/>
                <w:szCs w:val="24"/>
                <w:lang w:val="en-US"/>
              </w:rPr>
            </w:pPr>
          </w:p>
          <w:p w14:paraId="1DE46904" w14:textId="3D23E417" w:rsidR="00704029" w:rsidRPr="00CD51A1" w:rsidRDefault="00704029" w:rsidP="00F81EC1">
            <w:pPr>
              <w:spacing w:after="0" w:line="240" w:lineRule="auto"/>
              <w:ind w:firstLine="243"/>
              <w:jc w:val="both"/>
              <w:rPr>
                <w:rFonts w:ascii="Times New Roman" w:hAnsi="Times New Roman" w:cs="Times New Roman"/>
                <w:bCs/>
                <w:sz w:val="24"/>
                <w:szCs w:val="24"/>
              </w:rPr>
            </w:pPr>
          </w:p>
        </w:tc>
      </w:tr>
      <w:tr w:rsidR="007460E7" w:rsidRPr="00CD51A1" w14:paraId="14BD3266" w14:textId="303D3093" w:rsidTr="00BF5F90">
        <w:trPr>
          <w:trHeight w:val="130"/>
          <w:jc w:val="center"/>
        </w:trPr>
        <w:tc>
          <w:tcPr>
            <w:tcW w:w="786" w:type="dxa"/>
          </w:tcPr>
          <w:p w14:paraId="69028873" w14:textId="77777777" w:rsidR="007460E7" w:rsidRPr="00CD51A1" w:rsidRDefault="007460E7" w:rsidP="00F81EC1">
            <w:pPr>
              <w:spacing w:after="0" w:line="240" w:lineRule="auto"/>
              <w:ind w:firstLine="26"/>
              <w:jc w:val="both"/>
              <w:rPr>
                <w:rFonts w:ascii="Times New Roman" w:hAnsi="Times New Roman" w:cs="Times New Roman"/>
                <w:bCs/>
                <w:sz w:val="24"/>
                <w:szCs w:val="24"/>
                <w:lang w:val="en-US"/>
              </w:rPr>
            </w:pPr>
          </w:p>
        </w:tc>
        <w:tc>
          <w:tcPr>
            <w:tcW w:w="3326" w:type="dxa"/>
          </w:tcPr>
          <w:p w14:paraId="4E335F73" w14:textId="77777777" w:rsidR="007460E7" w:rsidRPr="00CD51A1" w:rsidRDefault="007460E7" w:rsidP="00F81EC1">
            <w:pPr>
              <w:spacing w:after="0" w:line="240" w:lineRule="auto"/>
              <w:ind w:hanging="30"/>
              <w:jc w:val="both"/>
              <w:rPr>
                <w:rFonts w:ascii="Times New Roman" w:hAnsi="Times New Roman" w:cs="Times New Roman"/>
                <w:b/>
                <w:bCs/>
                <w:sz w:val="24"/>
                <w:szCs w:val="24"/>
              </w:rPr>
            </w:pPr>
            <w:r w:rsidRPr="00CD51A1">
              <w:rPr>
                <w:rFonts w:ascii="Times New Roman" w:hAnsi="Times New Roman" w:cs="Times New Roman"/>
                <w:b/>
                <w:bCs/>
                <w:sz w:val="24"/>
                <w:szCs w:val="24"/>
              </w:rPr>
              <w:t xml:space="preserve">Điều </w:t>
            </w:r>
            <w:r w:rsidRPr="00CD51A1">
              <w:rPr>
                <w:rFonts w:ascii="Times New Roman" w:hAnsi="Times New Roman" w:cs="Times New Roman"/>
                <w:b/>
                <w:bCs/>
                <w:sz w:val="24"/>
                <w:szCs w:val="24"/>
                <w:lang w:val="en-US"/>
              </w:rPr>
              <w:t>31</w:t>
            </w:r>
            <w:r w:rsidRPr="00CD51A1">
              <w:rPr>
                <w:rFonts w:ascii="Times New Roman" w:hAnsi="Times New Roman" w:cs="Times New Roman"/>
                <w:b/>
                <w:bCs/>
                <w:sz w:val="24"/>
                <w:szCs w:val="24"/>
              </w:rPr>
              <w:t>. Bộ Nội vụ</w:t>
            </w:r>
          </w:p>
          <w:p w14:paraId="698D231A" w14:textId="23E1A9C7" w:rsidR="007460E7" w:rsidRPr="00CD51A1" w:rsidRDefault="007460E7" w:rsidP="00F81EC1">
            <w:pPr>
              <w:spacing w:after="0" w:line="240" w:lineRule="auto"/>
              <w:ind w:hanging="30"/>
              <w:jc w:val="both"/>
              <w:rPr>
                <w:rFonts w:ascii="Times New Roman" w:hAnsi="Times New Roman" w:cs="Times New Roman"/>
                <w:b/>
                <w:bCs/>
                <w:sz w:val="24"/>
                <w:szCs w:val="24"/>
              </w:rPr>
            </w:pPr>
            <w:r w:rsidRPr="00CD51A1">
              <w:rPr>
                <w:rFonts w:ascii="Times New Roman" w:hAnsi="Times New Roman" w:cs="Times New Roman"/>
                <w:bCs/>
                <w:sz w:val="24"/>
                <w:szCs w:val="24"/>
              </w:rPr>
              <w:t>1. Hướng dẫn Bảo hiểm tiền gửi Việt Nam thực hiện các chính sách về lao động, tiền lương, tiền thưởng.</w:t>
            </w:r>
          </w:p>
          <w:p w14:paraId="39469D86" w14:textId="233AF975" w:rsidR="007460E7" w:rsidRPr="00CD51A1" w:rsidRDefault="007460E7" w:rsidP="00F81EC1">
            <w:pPr>
              <w:pStyle w:val="NormalWeb"/>
              <w:shd w:val="clear" w:color="auto" w:fill="FFFFFF"/>
              <w:spacing w:before="0" w:beforeAutospacing="0" w:after="0" w:afterAutospacing="0"/>
              <w:ind w:hanging="30"/>
              <w:jc w:val="both"/>
              <w:rPr>
                <w:rFonts w:eastAsiaTheme="minorHAnsi"/>
                <w:bCs/>
                <w:lang w:val="vi-VN" w:eastAsia="en-US"/>
              </w:rPr>
            </w:pPr>
            <w:r w:rsidRPr="00CD51A1">
              <w:rPr>
                <w:rFonts w:eastAsiaTheme="minorHAnsi"/>
                <w:bCs/>
                <w:lang w:val="vi-VN" w:eastAsia="en-US"/>
              </w:rPr>
              <w:t>2. Các nhiệm vụ, quyền hạn khác theo quy định của pháp luật.</w:t>
            </w:r>
          </w:p>
        </w:tc>
        <w:tc>
          <w:tcPr>
            <w:tcW w:w="2074" w:type="dxa"/>
          </w:tcPr>
          <w:p w14:paraId="6515E9F4" w14:textId="1D047867" w:rsidR="007460E7" w:rsidRPr="00CD51A1" w:rsidRDefault="007460E7" w:rsidP="00F81EC1">
            <w:pPr>
              <w:spacing w:after="0" w:line="240" w:lineRule="auto"/>
              <w:jc w:val="both"/>
              <w:rPr>
                <w:rFonts w:ascii="Times New Roman" w:hAnsi="Times New Roman" w:cs="Times New Roman"/>
                <w:bCs/>
                <w:sz w:val="24"/>
                <w:szCs w:val="24"/>
                <w:lang w:val="en-US"/>
              </w:rPr>
            </w:pPr>
            <w:r w:rsidRPr="00CD51A1">
              <w:rPr>
                <w:rFonts w:ascii="Times New Roman" w:hAnsi="Times New Roman" w:cs="Times New Roman"/>
                <w:bCs/>
                <w:sz w:val="24"/>
                <w:szCs w:val="24"/>
                <w:lang w:val="en-US"/>
              </w:rPr>
              <w:t>Bộ Nội vụ</w:t>
            </w:r>
          </w:p>
        </w:tc>
        <w:tc>
          <w:tcPr>
            <w:tcW w:w="5358" w:type="dxa"/>
          </w:tcPr>
          <w:p w14:paraId="2F0AF019" w14:textId="501E47B6" w:rsidR="007460E7" w:rsidRPr="00CD51A1" w:rsidRDefault="007460E7" w:rsidP="00F81EC1">
            <w:pPr>
              <w:autoSpaceDE w:val="0"/>
              <w:autoSpaceDN w:val="0"/>
              <w:adjustRightInd w:val="0"/>
              <w:spacing w:after="0" w:line="240" w:lineRule="auto"/>
              <w:jc w:val="both"/>
              <w:rPr>
                <w:rFonts w:ascii="Times New Roman" w:hAnsi="Times New Roman" w:cs="Times New Roman"/>
                <w:bCs/>
                <w:sz w:val="24"/>
                <w:szCs w:val="24"/>
                <w:lang w:val="en-US"/>
              </w:rPr>
            </w:pPr>
            <w:r w:rsidRPr="00CD51A1">
              <w:rPr>
                <w:rFonts w:ascii="Times New Roman" w:hAnsi="Times New Roman" w:cs="Times New Roman"/>
                <w:bCs/>
                <w:sz w:val="24"/>
                <w:szCs w:val="24"/>
                <w:lang w:val="en-US"/>
              </w:rPr>
              <w:t xml:space="preserve">Về trách nhiệm của Bộ Nội vụ (Điều 31) Căn cứ quy định tại Luật Bảo hiểm tiền gửi năm 2025 và quy định của Chính phủ, tổ chức bảo hiểm tiền gửi là tổ chức tài chính nhà nước, có chế độ tài chính, hạch toán, kế toán căn cứ vào cơ chế tài chính đối với công ty trách nhiệm hữu hạn một thành viên do Nhà nước nắm giữ 100% vốn điều lệ và thực hiện theo hướng dẫn của Bộ Tài chính. Theo đó, cơ chế tiền lương của Tổ chức bảo hiểm tiền gửi thực hiện theo quy định của Chính phủ tại Nghị định số 248/2025/NĐ-CP. Vì vậy, đề nghị Ngân hàng Nhà nước Việt Nam bỏ quy định tại dự thảo Nghị định về việc giao Bộ Nội vụ hướng dẫn Bảo </w:t>
            </w:r>
            <w:r w:rsidRPr="00CD51A1">
              <w:rPr>
                <w:rFonts w:ascii="Times New Roman" w:hAnsi="Times New Roman" w:cs="Times New Roman"/>
                <w:bCs/>
                <w:sz w:val="24"/>
                <w:szCs w:val="24"/>
                <w:lang w:val="en-US"/>
              </w:rPr>
              <w:lastRenderedPageBreak/>
              <w:t>hiểm tiền gửi Việt Nam thực hiện các chính sách về lao động, tiền lương, thù lao, tiền thưởng.</w:t>
            </w:r>
          </w:p>
        </w:tc>
        <w:tc>
          <w:tcPr>
            <w:tcW w:w="3642" w:type="dxa"/>
            <w:vMerge w:val="restart"/>
          </w:tcPr>
          <w:p w14:paraId="6C84A94C" w14:textId="4E12FC18" w:rsidR="007460E7" w:rsidRPr="00CD51A1" w:rsidRDefault="007460E7" w:rsidP="00F81EC1">
            <w:pPr>
              <w:spacing w:after="0" w:line="240" w:lineRule="auto"/>
              <w:ind w:firstLine="243"/>
              <w:jc w:val="both"/>
              <w:rPr>
                <w:rFonts w:ascii="Times New Roman" w:hAnsi="Times New Roman" w:cs="Times New Roman"/>
                <w:bCs/>
                <w:sz w:val="24"/>
                <w:szCs w:val="24"/>
                <w:lang w:val="en-US"/>
              </w:rPr>
            </w:pPr>
            <w:r w:rsidRPr="00CD51A1">
              <w:rPr>
                <w:rFonts w:ascii="Times New Roman" w:hAnsi="Times New Roman" w:cs="Times New Roman"/>
                <w:bCs/>
                <w:sz w:val="24"/>
                <w:szCs w:val="24"/>
                <w:lang w:val="en-US"/>
              </w:rPr>
              <w:lastRenderedPageBreak/>
              <w:t xml:space="preserve">Tiếp thu ý kiến Bộ Nội Vụ. Bỏ điều này, nội dung trách nhiệm, quyền hạn của các Bộ, ngành (trong đó bao gồm Bộ Nội vụ, Bộ Tài chính,...) đã được quy định tại </w:t>
            </w:r>
            <w:r w:rsidRPr="00CD51A1">
              <w:rPr>
                <w:rFonts w:ascii="Times New Roman" w:hAnsi="Times New Roman" w:cs="Times New Roman"/>
                <w:bCs/>
                <w:sz w:val="24"/>
                <w:szCs w:val="24"/>
              </w:rPr>
              <w:t xml:space="preserve">Điều </w:t>
            </w:r>
            <w:r w:rsidRPr="00CD51A1">
              <w:rPr>
                <w:rFonts w:ascii="Times New Roman" w:hAnsi="Times New Roman" w:cs="Times New Roman"/>
                <w:bCs/>
                <w:sz w:val="24"/>
                <w:szCs w:val="24"/>
                <w:lang w:val="en-US"/>
              </w:rPr>
              <w:t xml:space="preserve">39 - </w:t>
            </w:r>
            <w:r w:rsidRPr="00CD51A1">
              <w:rPr>
                <w:rFonts w:ascii="Times New Roman" w:hAnsi="Times New Roman" w:cs="Times New Roman"/>
                <w:bCs/>
                <w:sz w:val="24"/>
                <w:szCs w:val="24"/>
              </w:rPr>
              <w:t>Các bộ, cơ quan ngang bộ, cơ quan thuộc Chính phủ, chính quyền địa phương</w:t>
            </w:r>
            <w:r w:rsidRPr="00CD51A1">
              <w:rPr>
                <w:rFonts w:ascii="Times New Roman" w:hAnsi="Times New Roman" w:cs="Times New Roman"/>
                <w:bCs/>
                <w:sz w:val="24"/>
                <w:szCs w:val="24"/>
                <w:lang w:val="en-US"/>
              </w:rPr>
              <w:t>:</w:t>
            </w:r>
          </w:p>
          <w:p w14:paraId="7D319CFD" w14:textId="5A157EC1" w:rsidR="007460E7" w:rsidRPr="00CD51A1" w:rsidRDefault="007460E7" w:rsidP="00F81EC1">
            <w:pPr>
              <w:spacing w:after="0" w:line="240" w:lineRule="auto"/>
              <w:ind w:firstLine="243"/>
              <w:jc w:val="both"/>
              <w:rPr>
                <w:rFonts w:ascii="Times New Roman" w:hAnsi="Times New Roman" w:cs="Times New Roman"/>
                <w:bCs/>
                <w:i/>
                <w:iCs/>
                <w:sz w:val="24"/>
                <w:szCs w:val="24"/>
              </w:rPr>
            </w:pPr>
            <w:r w:rsidRPr="00CD51A1">
              <w:rPr>
                <w:rFonts w:ascii="Times New Roman" w:hAnsi="Times New Roman" w:cs="Times New Roman"/>
                <w:bCs/>
                <w:i/>
                <w:iCs/>
                <w:sz w:val="24"/>
                <w:szCs w:val="24"/>
                <w:lang w:val="en-US"/>
              </w:rPr>
              <w:t>“</w:t>
            </w:r>
            <w:r w:rsidRPr="00CD51A1">
              <w:rPr>
                <w:rFonts w:ascii="Times New Roman" w:hAnsi="Times New Roman" w:cs="Times New Roman"/>
                <w:bCs/>
                <w:i/>
                <w:iCs/>
                <w:sz w:val="24"/>
                <w:szCs w:val="24"/>
              </w:rPr>
              <w:t xml:space="preserve">1. Thực hiện chức năng quản lý nhà nước đối với hoạt động của Bảo hiểm tiền gửi Việt Nam theo chức </w:t>
            </w:r>
            <w:r w:rsidRPr="00CD51A1">
              <w:rPr>
                <w:rFonts w:ascii="Times New Roman" w:hAnsi="Times New Roman" w:cs="Times New Roman"/>
                <w:bCs/>
                <w:i/>
                <w:iCs/>
                <w:sz w:val="24"/>
                <w:szCs w:val="24"/>
              </w:rPr>
              <w:lastRenderedPageBreak/>
              <w:t>năng, nhiệm vụ được Chính phủ giao và quy định của pháp luật.</w:t>
            </w:r>
          </w:p>
          <w:p w14:paraId="367D52AA" w14:textId="0042BED0" w:rsidR="007460E7" w:rsidRPr="00CD51A1" w:rsidRDefault="007460E7" w:rsidP="00F81EC1">
            <w:pPr>
              <w:spacing w:after="0" w:line="240" w:lineRule="auto"/>
              <w:ind w:firstLine="243"/>
              <w:jc w:val="both"/>
              <w:rPr>
                <w:rFonts w:ascii="Times New Roman" w:hAnsi="Times New Roman" w:cs="Times New Roman"/>
                <w:bCs/>
                <w:sz w:val="24"/>
                <w:szCs w:val="24"/>
                <w:lang w:val="en-US"/>
              </w:rPr>
            </w:pPr>
            <w:r w:rsidRPr="00CD51A1">
              <w:rPr>
                <w:rFonts w:ascii="Times New Roman" w:hAnsi="Times New Roman" w:cs="Times New Roman"/>
                <w:bCs/>
                <w:i/>
                <w:iCs/>
                <w:sz w:val="24"/>
                <w:szCs w:val="24"/>
              </w:rPr>
              <w:t>2. Các nhiệm vụ, quyền khác theo quy định của pháp luật”.</w:t>
            </w:r>
          </w:p>
        </w:tc>
      </w:tr>
      <w:tr w:rsidR="007460E7" w:rsidRPr="00CD51A1" w14:paraId="7412DFDF" w14:textId="00D926BE" w:rsidTr="00BF5F90">
        <w:trPr>
          <w:trHeight w:val="1273"/>
          <w:jc w:val="center"/>
        </w:trPr>
        <w:tc>
          <w:tcPr>
            <w:tcW w:w="786" w:type="dxa"/>
          </w:tcPr>
          <w:p w14:paraId="525A7A04" w14:textId="77777777" w:rsidR="007460E7" w:rsidRPr="00CD51A1" w:rsidRDefault="007460E7" w:rsidP="00F81EC1">
            <w:pPr>
              <w:spacing w:after="0" w:line="240" w:lineRule="auto"/>
              <w:ind w:firstLine="26"/>
              <w:jc w:val="both"/>
              <w:rPr>
                <w:rFonts w:ascii="Times New Roman" w:hAnsi="Times New Roman" w:cs="Times New Roman"/>
                <w:bCs/>
                <w:sz w:val="24"/>
                <w:szCs w:val="24"/>
                <w:lang w:val="en-US"/>
              </w:rPr>
            </w:pPr>
          </w:p>
        </w:tc>
        <w:tc>
          <w:tcPr>
            <w:tcW w:w="3326" w:type="dxa"/>
          </w:tcPr>
          <w:p w14:paraId="333669FE" w14:textId="7F39442C" w:rsidR="007460E7" w:rsidRPr="00CD51A1" w:rsidRDefault="007460E7" w:rsidP="00F81EC1">
            <w:pPr>
              <w:spacing w:after="0" w:line="240" w:lineRule="auto"/>
              <w:ind w:hanging="30"/>
              <w:jc w:val="both"/>
              <w:rPr>
                <w:rFonts w:ascii="Times New Roman" w:hAnsi="Times New Roman" w:cs="Times New Roman"/>
                <w:b/>
                <w:bCs/>
                <w:sz w:val="24"/>
                <w:szCs w:val="24"/>
              </w:rPr>
            </w:pPr>
            <w:bookmarkStart w:id="6" w:name="dieu_38"/>
            <w:r w:rsidRPr="00CD51A1">
              <w:rPr>
                <w:rFonts w:ascii="Times New Roman" w:hAnsi="Times New Roman" w:cs="Times New Roman"/>
                <w:b/>
                <w:bCs/>
                <w:sz w:val="24"/>
                <w:szCs w:val="24"/>
              </w:rPr>
              <w:t xml:space="preserve">Điều </w:t>
            </w:r>
            <w:r w:rsidRPr="00CD51A1">
              <w:rPr>
                <w:rFonts w:ascii="Times New Roman" w:hAnsi="Times New Roman" w:cs="Times New Roman"/>
                <w:b/>
                <w:bCs/>
                <w:sz w:val="24"/>
                <w:szCs w:val="24"/>
                <w:lang w:val="en-US"/>
              </w:rPr>
              <w:t>32</w:t>
            </w:r>
            <w:r w:rsidRPr="00CD51A1">
              <w:rPr>
                <w:rFonts w:ascii="Times New Roman" w:hAnsi="Times New Roman" w:cs="Times New Roman"/>
                <w:b/>
                <w:bCs/>
                <w:sz w:val="24"/>
                <w:szCs w:val="24"/>
              </w:rPr>
              <w:t>. Các bộ, cơ quan ngang bộ, cơ quan thuộc Chính phủ, chính quyền địa phương</w:t>
            </w:r>
            <w:bookmarkEnd w:id="6"/>
          </w:p>
          <w:p w14:paraId="498D0BE4" w14:textId="77777777" w:rsidR="007460E7" w:rsidRPr="00CD51A1" w:rsidRDefault="007460E7" w:rsidP="00F81EC1">
            <w:pPr>
              <w:spacing w:after="0" w:line="240" w:lineRule="auto"/>
              <w:ind w:hanging="30"/>
              <w:jc w:val="both"/>
              <w:rPr>
                <w:rFonts w:ascii="Times New Roman" w:hAnsi="Times New Roman" w:cs="Times New Roman"/>
                <w:bCs/>
                <w:sz w:val="24"/>
                <w:szCs w:val="24"/>
              </w:rPr>
            </w:pPr>
            <w:r w:rsidRPr="00CD51A1">
              <w:rPr>
                <w:rFonts w:ascii="Times New Roman" w:hAnsi="Times New Roman" w:cs="Times New Roman"/>
                <w:bCs/>
                <w:sz w:val="24"/>
                <w:szCs w:val="24"/>
              </w:rPr>
              <w:t>1. Thực hiện chức năng thanh tra, kiểm tra, giám sát và quản lý nhà nước khác đối với hoạt động của Bảo hiểm tiền gửi Việt Nam theo chức năng, nhiệm vụ được Chính phủ giao và quy định của pháp luật.</w:t>
            </w:r>
          </w:p>
          <w:p w14:paraId="6B08AA51" w14:textId="2979255C" w:rsidR="007460E7" w:rsidRPr="00CD51A1" w:rsidRDefault="007460E7" w:rsidP="00F81EC1">
            <w:pPr>
              <w:spacing w:after="0" w:line="240" w:lineRule="auto"/>
              <w:ind w:hanging="30"/>
              <w:jc w:val="both"/>
              <w:rPr>
                <w:rFonts w:ascii="Times New Roman" w:hAnsi="Times New Roman" w:cs="Times New Roman"/>
                <w:bCs/>
                <w:sz w:val="24"/>
                <w:szCs w:val="24"/>
              </w:rPr>
            </w:pPr>
            <w:r w:rsidRPr="00CD51A1">
              <w:rPr>
                <w:rFonts w:ascii="Times New Roman" w:hAnsi="Times New Roman" w:cs="Times New Roman"/>
                <w:bCs/>
                <w:sz w:val="24"/>
                <w:szCs w:val="24"/>
              </w:rPr>
              <w:t>2. Các nhiệm vụ, quyền hạn khác theo quy định của pháp luật.</w:t>
            </w:r>
          </w:p>
        </w:tc>
        <w:tc>
          <w:tcPr>
            <w:tcW w:w="2074" w:type="dxa"/>
          </w:tcPr>
          <w:p w14:paraId="467AE793" w14:textId="31402C47" w:rsidR="007460E7" w:rsidRPr="00CD51A1" w:rsidRDefault="007460E7" w:rsidP="00F81EC1">
            <w:pPr>
              <w:pStyle w:val="NormalWeb"/>
              <w:shd w:val="clear" w:color="auto" w:fill="FFFFFF"/>
              <w:spacing w:before="0" w:beforeAutospacing="0" w:after="0" w:afterAutospacing="0"/>
              <w:jc w:val="both"/>
              <w:rPr>
                <w:bCs/>
              </w:rPr>
            </w:pPr>
            <w:r w:rsidRPr="00CD51A1">
              <w:rPr>
                <w:bCs/>
              </w:rPr>
              <w:t>Bộ Nội vụ</w:t>
            </w:r>
          </w:p>
        </w:tc>
        <w:tc>
          <w:tcPr>
            <w:tcW w:w="5358" w:type="dxa"/>
          </w:tcPr>
          <w:p w14:paraId="7754B102" w14:textId="58B7433F" w:rsidR="007460E7" w:rsidRPr="00CD51A1" w:rsidRDefault="007460E7" w:rsidP="00F81EC1">
            <w:pPr>
              <w:pStyle w:val="NormalWeb"/>
              <w:shd w:val="clear" w:color="auto" w:fill="FFFFFF"/>
              <w:spacing w:before="0" w:beforeAutospacing="0" w:after="0" w:afterAutospacing="0"/>
              <w:jc w:val="both"/>
              <w:rPr>
                <w:rFonts w:eastAsiaTheme="minorHAnsi"/>
                <w:bCs/>
                <w:lang w:eastAsia="en-US"/>
              </w:rPr>
            </w:pPr>
            <w:r w:rsidRPr="00CD51A1">
              <w:rPr>
                <w:rFonts w:eastAsiaTheme="minorHAnsi"/>
                <w:bCs/>
                <w:lang w:eastAsia="en-US"/>
              </w:rPr>
              <w:t>Về trách nhiệm của các Bộ, cơ quan ngang Bộ, cơ quan thuộc Chính phủ, chính quyền địa phương (Điều 32) Đề nghị rà soát, biên tập lại nội dung quy định trách nhiệm của các Bộ, cơ quan ngang Bộ, cơ quan thuộc Chính phủ, chính quyền địa phương, bảo đảm phù hợp với chức năng, nhiệm vụ được giao vì hiện nay, về cơ bản các Bộ, cơ quan ngang Bộ (trừ Bộ Quốc phòng, Bộ Công an, Ngân hàng Nhà nước Việt Nam) không còn chức năng thanh tra.</w:t>
            </w:r>
          </w:p>
        </w:tc>
        <w:tc>
          <w:tcPr>
            <w:tcW w:w="3642" w:type="dxa"/>
            <w:vMerge/>
          </w:tcPr>
          <w:p w14:paraId="25AFF87A" w14:textId="4E0EB94B" w:rsidR="007460E7" w:rsidRPr="00CD51A1" w:rsidRDefault="007460E7" w:rsidP="00F81EC1">
            <w:pPr>
              <w:pStyle w:val="NormalWeb"/>
              <w:shd w:val="clear" w:color="auto" w:fill="FFFFFF"/>
              <w:spacing w:before="0" w:beforeAutospacing="0" w:after="0" w:afterAutospacing="0"/>
              <w:ind w:firstLine="243"/>
              <w:jc w:val="both"/>
              <w:rPr>
                <w:bCs/>
                <w:i/>
                <w:iCs/>
              </w:rPr>
            </w:pPr>
          </w:p>
        </w:tc>
      </w:tr>
      <w:tr w:rsidR="00CF6E4A" w:rsidRPr="00CD51A1" w14:paraId="2ADF62F4" w14:textId="77777777" w:rsidTr="00BF5F90">
        <w:trPr>
          <w:trHeight w:val="1273"/>
          <w:jc w:val="center"/>
        </w:trPr>
        <w:tc>
          <w:tcPr>
            <w:tcW w:w="786" w:type="dxa"/>
          </w:tcPr>
          <w:p w14:paraId="6E68AEB3" w14:textId="77777777" w:rsidR="00820FE9" w:rsidRPr="00CD51A1" w:rsidRDefault="00820FE9" w:rsidP="00F81EC1">
            <w:pPr>
              <w:spacing w:after="0" w:line="240" w:lineRule="auto"/>
              <w:ind w:firstLine="26"/>
              <w:jc w:val="both"/>
              <w:rPr>
                <w:rFonts w:ascii="Times New Roman" w:hAnsi="Times New Roman" w:cs="Times New Roman"/>
                <w:bCs/>
                <w:sz w:val="24"/>
                <w:szCs w:val="24"/>
                <w:lang w:val="en-US"/>
              </w:rPr>
            </w:pPr>
          </w:p>
        </w:tc>
        <w:tc>
          <w:tcPr>
            <w:tcW w:w="3326" w:type="dxa"/>
            <w:vMerge w:val="restart"/>
          </w:tcPr>
          <w:p w14:paraId="432B444F" w14:textId="77777777" w:rsidR="00820FE9" w:rsidRPr="00CD51A1" w:rsidRDefault="00820FE9" w:rsidP="00F81EC1">
            <w:pPr>
              <w:spacing w:after="0" w:line="240" w:lineRule="auto"/>
              <w:ind w:hanging="30"/>
              <w:jc w:val="both"/>
              <w:rPr>
                <w:rFonts w:ascii="Times New Roman" w:hAnsi="Times New Roman" w:cs="Times New Roman"/>
                <w:b/>
                <w:sz w:val="24"/>
                <w:szCs w:val="24"/>
              </w:rPr>
            </w:pPr>
            <w:r w:rsidRPr="00CD51A1">
              <w:rPr>
                <w:rFonts w:ascii="Times New Roman" w:hAnsi="Times New Roman" w:cs="Times New Roman"/>
                <w:b/>
                <w:sz w:val="24"/>
                <w:szCs w:val="24"/>
              </w:rPr>
              <w:t xml:space="preserve">Điều </w:t>
            </w:r>
            <w:r w:rsidRPr="00CD51A1">
              <w:rPr>
                <w:rFonts w:ascii="Times New Roman" w:hAnsi="Times New Roman" w:cs="Times New Roman"/>
                <w:b/>
                <w:sz w:val="24"/>
                <w:szCs w:val="24"/>
                <w:lang w:val="en-US"/>
              </w:rPr>
              <w:t>33</w:t>
            </w:r>
            <w:r w:rsidRPr="00CD51A1">
              <w:rPr>
                <w:rFonts w:ascii="Times New Roman" w:hAnsi="Times New Roman" w:cs="Times New Roman"/>
                <w:b/>
                <w:sz w:val="24"/>
                <w:szCs w:val="24"/>
              </w:rPr>
              <w:t>. Hiệu lực thi hành</w:t>
            </w:r>
          </w:p>
          <w:p w14:paraId="6DE85F24" w14:textId="77777777" w:rsidR="00820FE9" w:rsidRPr="00CD51A1" w:rsidRDefault="00820FE9" w:rsidP="00F81EC1">
            <w:pPr>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 xml:space="preserve">1. Nghị định này có hiệu lực thi hành thi hành từ ngày 01 tháng 05 năm 2026, trừ quy định tại khoản 2 Điều </w:t>
            </w:r>
            <w:r w:rsidRPr="00CD51A1">
              <w:rPr>
                <w:rFonts w:ascii="Times New Roman" w:hAnsi="Times New Roman" w:cs="Times New Roman"/>
                <w:sz w:val="24"/>
                <w:szCs w:val="24"/>
                <w:lang w:val="en-US"/>
              </w:rPr>
              <w:t>này</w:t>
            </w:r>
            <w:r w:rsidRPr="00CD51A1">
              <w:rPr>
                <w:rFonts w:ascii="Times New Roman" w:hAnsi="Times New Roman" w:cs="Times New Roman"/>
                <w:sz w:val="24"/>
                <w:szCs w:val="24"/>
              </w:rPr>
              <w:t>.</w:t>
            </w:r>
          </w:p>
          <w:p w14:paraId="0696DD1F" w14:textId="77777777" w:rsidR="00820FE9" w:rsidRPr="00CD51A1" w:rsidRDefault="00820FE9" w:rsidP="00F81EC1">
            <w:pPr>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rPr>
              <w:t xml:space="preserve">2. Chậm nhất ngày........ tháng...... năm ....., Bảo hiểm tiền gửi Việt Nam phải kiện toàn cơ cấu tổ chức của Ban kiểm soát quy định tại Điều 13 Nghị định này. Các quy định về kiểm soát viên tại Quyết định 1395/QĐ-TTg ngày 13 tháng 8 </w:t>
            </w:r>
            <w:r w:rsidRPr="00CD51A1">
              <w:rPr>
                <w:rFonts w:ascii="Times New Roman" w:hAnsi="Times New Roman" w:cs="Times New Roman"/>
                <w:sz w:val="24"/>
                <w:szCs w:val="24"/>
              </w:rPr>
              <w:lastRenderedPageBreak/>
              <w:t>năm 2013 của Thủ tướng Chính phủ phê duyệt Điều lệ tổ chức và hoạt động của Bảo hiểm tiền gửi Việt Nam tiếp tục có hiệ</w:t>
            </w:r>
            <w:r w:rsidRPr="00CD51A1">
              <w:rPr>
                <w:rFonts w:ascii="Times New Roman" w:hAnsi="Times New Roman" w:cs="Times New Roman"/>
                <w:sz w:val="24"/>
                <w:szCs w:val="24"/>
                <w:lang w:val="en-US"/>
              </w:rPr>
              <w:t>u</w:t>
            </w:r>
            <w:r w:rsidRPr="00CD51A1">
              <w:rPr>
                <w:rFonts w:ascii="Times New Roman" w:hAnsi="Times New Roman" w:cs="Times New Roman"/>
                <w:sz w:val="24"/>
                <w:szCs w:val="24"/>
              </w:rPr>
              <w:t xml:space="preserve"> lực thi hành đến khi kiện toàn cơ cấu tổ chức của Ban kiểm soát theo quy định tại Khoản này.</w:t>
            </w:r>
          </w:p>
          <w:p w14:paraId="64AD973F" w14:textId="77777777" w:rsidR="00820FE9" w:rsidRPr="00CD51A1" w:rsidRDefault="00820FE9" w:rsidP="00F81EC1">
            <w:pPr>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lang w:val="en-US"/>
              </w:rPr>
              <w:t>3</w:t>
            </w:r>
            <w:r w:rsidRPr="00CD51A1">
              <w:rPr>
                <w:rFonts w:ascii="Times New Roman" w:hAnsi="Times New Roman" w:cs="Times New Roman"/>
                <w:sz w:val="24"/>
                <w:szCs w:val="24"/>
              </w:rPr>
              <w:t>. Các quy định sau đây hết hiệu lực thi hành kể từ ngày Nghị định này có hiệu lực thi hành:</w:t>
            </w:r>
          </w:p>
          <w:p w14:paraId="7290336F" w14:textId="77777777" w:rsidR="00820FE9" w:rsidRPr="00CD51A1" w:rsidRDefault="00820FE9" w:rsidP="00F81EC1">
            <w:pPr>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lang w:val="en-US"/>
              </w:rPr>
              <w:t xml:space="preserve">a) </w:t>
            </w:r>
            <w:r w:rsidRPr="00CD51A1">
              <w:rPr>
                <w:rFonts w:ascii="Times New Roman" w:hAnsi="Times New Roman" w:cs="Times New Roman"/>
                <w:sz w:val="24"/>
                <w:szCs w:val="24"/>
              </w:rPr>
              <w:t>Nghị định số 68/2013/NĐ-CP ngày 28 tháng 6 năm 2013 của Chính phủ quy định chi tiết và hướng dẫn thi hành </w:t>
            </w:r>
            <w:bookmarkStart w:id="7" w:name="tvpllink_ejbsgivtei_1"/>
            <w:r w:rsidRPr="00CD51A1">
              <w:rPr>
                <w:rFonts w:ascii="Times New Roman" w:hAnsi="Times New Roman" w:cs="Times New Roman"/>
                <w:sz w:val="24"/>
                <w:szCs w:val="24"/>
              </w:rPr>
              <w:fldChar w:fldCharType="begin"/>
            </w:r>
            <w:r w:rsidRPr="00CD51A1">
              <w:rPr>
                <w:rFonts w:ascii="Times New Roman" w:hAnsi="Times New Roman" w:cs="Times New Roman"/>
                <w:sz w:val="24"/>
                <w:szCs w:val="24"/>
              </w:rPr>
              <w:instrText xml:space="preserve"> HYPERLINK "https://thuvienphapluat.vn/van-ban/Tien-te-Ngan-hang/Luat-Bao-hiem-tien-gui-2012-142539.aspx" \t "_blank" </w:instrText>
            </w:r>
            <w:r w:rsidRPr="00CD51A1">
              <w:rPr>
                <w:rFonts w:ascii="Times New Roman" w:hAnsi="Times New Roman" w:cs="Times New Roman"/>
                <w:sz w:val="24"/>
                <w:szCs w:val="24"/>
              </w:rPr>
              <w:fldChar w:fldCharType="separate"/>
            </w:r>
            <w:r w:rsidRPr="00CD51A1">
              <w:rPr>
                <w:rFonts w:ascii="Times New Roman" w:hAnsi="Times New Roman" w:cs="Times New Roman"/>
                <w:sz w:val="24"/>
                <w:szCs w:val="24"/>
              </w:rPr>
              <w:t>Luật bảo hiểm tiền gửi</w:t>
            </w:r>
            <w:r w:rsidRPr="00CD51A1">
              <w:rPr>
                <w:rFonts w:ascii="Times New Roman" w:hAnsi="Times New Roman" w:cs="Times New Roman"/>
                <w:sz w:val="24"/>
                <w:szCs w:val="24"/>
              </w:rPr>
              <w:fldChar w:fldCharType="end"/>
            </w:r>
            <w:bookmarkEnd w:id="7"/>
            <w:r w:rsidRPr="00CD51A1">
              <w:rPr>
                <w:rFonts w:ascii="Times New Roman" w:hAnsi="Times New Roman" w:cs="Times New Roman"/>
                <w:sz w:val="24"/>
                <w:szCs w:val="24"/>
              </w:rPr>
              <w:t>;</w:t>
            </w:r>
          </w:p>
          <w:p w14:paraId="21122A94" w14:textId="77777777" w:rsidR="00820FE9" w:rsidRPr="00CD51A1" w:rsidRDefault="00820FE9" w:rsidP="00F81EC1">
            <w:pPr>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lang w:val="en-US"/>
              </w:rPr>
              <w:t>b</w:t>
            </w:r>
            <w:r w:rsidRPr="00CD51A1">
              <w:rPr>
                <w:rFonts w:ascii="Times New Roman" w:hAnsi="Times New Roman" w:cs="Times New Roman"/>
                <w:sz w:val="24"/>
                <w:szCs w:val="24"/>
              </w:rPr>
              <w:t>) Quyết định số 1395/QĐ-TTg ngày 13 tháng 8 năm 2013 của Thủ tướng Chính phủ phê duyệt Điều lệ tổ chức và hoạt động của Bảo hiểm tiền gửi Việt Nam;</w:t>
            </w:r>
          </w:p>
          <w:p w14:paraId="50F82FFA" w14:textId="77777777" w:rsidR="00820FE9" w:rsidRPr="00CD51A1" w:rsidRDefault="00820FE9" w:rsidP="00F81EC1">
            <w:pPr>
              <w:spacing w:after="0" w:line="240" w:lineRule="auto"/>
              <w:ind w:hanging="30"/>
              <w:jc w:val="both"/>
              <w:rPr>
                <w:rFonts w:ascii="Times New Roman" w:hAnsi="Times New Roman" w:cs="Times New Roman"/>
                <w:sz w:val="24"/>
                <w:szCs w:val="24"/>
              </w:rPr>
            </w:pPr>
            <w:r w:rsidRPr="00CD51A1">
              <w:rPr>
                <w:rFonts w:ascii="Times New Roman" w:hAnsi="Times New Roman" w:cs="Times New Roman"/>
                <w:sz w:val="24"/>
                <w:szCs w:val="24"/>
                <w:lang w:val="en-US"/>
              </w:rPr>
              <w:t>c</w:t>
            </w:r>
            <w:r w:rsidRPr="00CD51A1">
              <w:rPr>
                <w:rFonts w:ascii="Times New Roman" w:hAnsi="Times New Roman" w:cs="Times New Roman"/>
                <w:sz w:val="24"/>
                <w:szCs w:val="24"/>
              </w:rPr>
              <w:t xml:space="preserve">) Điều 2 Quyết định số 1434/QĐ-TTg ngày 20 tháng 11 năm 2023 của Thủ tướng Chính phủ sửa đổi Quyết định số 1394/QĐ-TTg ngày 13 tháng 8 năm 2013 của Thủ tướng Chính phủ  về việc thành lập Bảo hiểm </w:t>
            </w:r>
            <w:r w:rsidRPr="00CD51A1">
              <w:rPr>
                <w:rFonts w:ascii="Times New Roman" w:hAnsi="Times New Roman" w:cs="Times New Roman"/>
                <w:sz w:val="24"/>
                <w:szCs w:val="24"/>
              </w:rPr>
              <w:lastRenderedPageBreak/>
              <w:t>tiền gửi Việt Nam và quy định chức năng, nhiệm vụ của Bảo hiểm tiền gửi Việt Nam; sửa đổi Quyết định số 1395/QĐ-TTg ngày 13 tháng 8 năm 2013 của Thủ tướng Chính phủ phê duyệt Điều lệ về tổ chức và hoạt động của Bảo hiểm tiền gửi Việt Nam.</w:t>
            </w:r>
          </w:p>
          <w:p w14:paraId="41030795" w14:textId="5CC43D0D" w:rsidR="00820FE9" w:rsidRPr="00CD51A1" w:rsidRDefault="00820FE9" w:rsidP="00F81EC1">
            <w:pPr>
              <w:spacing w:after="0" w:line="240" w:lineRule="auto"/>
              <w:ind w:hanging="30"/>
              <w:jc w:val="both"/>
              <w:rPr>
                <w:rFonts w:ascii="Times New Roman" w:hAnsi="Times New Roman" w:cs="Times New Roman"/>
                <w:b/>
                <w:bCs/>
                <w:sz w:val="24"/>
                <w:szCs w:val="24"/>
              </w:rPr>
            </w:pPr>
            <w:r w:rsidRPr="00CD51A1">
              <w:rPr>
                <w:rFonts w:ascii="Times New Roman" w:hAnsi="Times New Roman" w:cs="Times New Roman"/>
                <w:sz w:val="24"/>
                <w:szCs w:val="24"/>
                <w:lang w:val="en-US"/>
              </w:rPr>
              <w:t>d</w:t>
            </w:r>
            <w:r w:rsidRPr="00CD51A1">
              <w:rPr>
                <w:rFonts w:ascii="Times New Roman" w:hAnsi="Times New Roman" w:cs="Times New Roman"/>
                <w:sz w:val="24"/>
                <w:szCs w:val="24"/>
              </w:rPr>
              <w:t>) Quyết định số 527/QĐ-TTg ngày 01 tháng 04 năm 2016 của Thủ tướng Chính phủ về việc sửa đổi, bổ sung một số điều của Điều lệ về tổ chức và hoạt động của Bảo hiểm tiền gửi Việt Nam ban hành kèm theo Quyết định số 1394/QĐ-TTg ngày 13 tháng 8 năm 2013 của Thủ tướng Chính phủ.</w:t>
            </w:r>
          </w:p>
        </w:tc>
        <w:tc>
          <w:tcPr>
            <w:tcW w:w="2074" w:type="dxa"/>
          </w:tcPr>
          <w:p w14:paraId="2C46B107" w14:textId="198F0AF3" w:rsidR="00820FE9" w:rsidRPr="00CD51A1" w:rsidRDefault="00820FE9" w:rsidP="00F81EC1">
            <w:pPr>
              <w:pStyle w:val="NormalWeb"/>
              <w:shd w:val="clear" w:color="auto" w:fill="FFFFFF"/>
              <w:spacing w:before="0" w:beforeAutospacing="0" w:after="0" w:afterAutospacing="0"/>
              <w:jc w:val="both"/>
              <w:rPr>
                <w:bCs/>
              </w:rPr>
            </w:pPr>
            <w:r w:rsidRPr="00CD51A1">
              <w:rPr>
                <w:bCs/>
              </w:rPr>
              <w:lastRenderedPageBreak/>
              <w:t>Bộ Tư pháp</w:t>
            </w:r>
          </w:p>
        </w:tc>
        <w:tc>
          <w:tcPr>
            <w:tcW w:w="5358" w:type="dxa"/>
          </w:tcPr>
          <w:p w14:paraId="2F02217A" w14:textId="0D328788" w:rsidR="00820FE9" w:rsidRPr="00CD51A1" w:rsidRDefault="00820FE9"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b/>
                <w:sz w:val="24"/>
                <w:szCs w:val="24"/>
              </w:rPr>
              <w:t>6.1.</w:t>
            </w:r>
            <w:r w:rsidRPr="00CD51A1">
              <w:rPr>
                <w:rFonts w:ascii="Times New Roman" w:hAnsi="Times New Roman" w:cs="Times New Roman"/>
                <w:sz w:val="24"/>
                <w:szCs w:val="24"/>
              </w:rPr>
              <w:t xml:space="preserve"> Khoản 1 Điều 33 dự thảo Nghị định quy định:</w:t>
            </w:r>
            <w:r w:rsidRPr="00CD51A1">
              <w:rPr>
                <w:rFonts w:ascii="Times New Roman" w:hAnsi="Times New Roman" w:cs="Times New Roman"/>
                <w:i/>
                <w:sz w:val="24"/>
                <w:szCs w:val="24"/>
              </w:rPr>
              <w:t>“Nghị định này có hiệu lực thi hành từ ngày 01 tháng 5 năm 2026, trừ quy định tại khoản 2 Điều này”</w:t>
            </w:r>
            <w:r w:rsidRPr="00CD51A1">
              <w:rPr>
                <w:rFonts w:ascii="Times New Roman" w:hAnsi="Times New Roman" w:cs="Times New Roman"/>
                <w:sz w:val="24"/>
                <w:szCs w:val="24"/>
              </w:rPr>
              <w:t>. Trong khi đó, khoản 2 Điều 33 dự thảo Nghị định quy định:</w:t>
            </w:r>
            <w:r w:rsidRPr="00CD51A1">
              <w:rPr>
                <w:rFonts w:ascii="Times New Roman" w:hAnsi="Times New Roman" w:cs="Times New Roman"/>
                <w:i/>
                <w:sz w:val="24"/>
                <w:szCs w:val="24"/>
              </w:rPr>
              <w:t>“Chậm nhất ngày 31 tháng 12 năm 2026, Bảo hiểm tiền gửi Việt Nam phải kiện toàn cơ cấu tổ chức của Ban kiểm soát quy định tại Điều 13 Nghị định này”</w:t>
            </w:r>
            <w:r w:rsidRPr="00CD51A1">
              <w:rPr>
                <w:rFonts w:ascii="Times New Roman" w:hAnsi="Times New Roman" w:cs="Times New Roman"/>
                <w:sz w:val="24"/>
                <w:szCs w:val="24"/>
              </w:rPr>
              <w:t>. Về bản chất, nội dung được “loại trừ hiệu lực” không phải là khoản 2 Điều 33 dự thảo Nghị đinh, mà là quy định về cơ cấu tổ chức Ban kiểm soát tại Điều 13 dự thảo Nghị định. Do đó, cơ quan chủ trì soạn thảo cần chỉnh lý lại điều khoản chuyển tiếp cho chính xác, tránh hiểu nhầm trong quá trình áp dụng.</w:t>
            </w:r>
          </w:p>
        </w:tc>
        <w:tc>
          <w:tcPr>
            <w:tcW w:w="3642" w:type="dxa"/>
            <w:vMerge w:val="restart"/>
          </w:tcPr>
          <w:p w14:paraId="1C0B496F" w14:textId="4EE8DD37" w:rsidR="00820FE9" w:rsidRPr="00CD51A1" w:rsidRDefault="00820FE9" w:rsidP="00F81EC1">
            <w:pPr>
              <w:spacing w:after="0" w:line="240" w:lineRule="auto"/>
              <w:ind w:firstLine="243"/>
              <w:jc w:val="both"/>
              <w:rPr>
                <w:rFonts w:ascii="Times New Roman" w:hAnsi="Times New Roman" w:cs="Times New Roman"/>
                <w:sz w:val="24"/>
                <w:szCs w:val="24"/>
                <w:lang w:val="en-US"/>
              </w:rPr>
            </w:pPr>
            <w:r w:rsidRPr="00CD51A1">
              <w:rPr>
                <w:rFonts w:ascii="Times New Roman" w:hAnsi="Times New Roman" w:cs="Times New Roman"/>
                <w:sz w:val="24"/>
                <w:szCs w:val="24"/>
                <w:lang w:val="en-US"/>
              </w:rPr>
              <w:t xml:space="preserve">Tiếp thu ý kiến Bộ Tư pháp, Bộ Nội vụ, sau khi Luật BHTG có hiệu lực thi hành, NHNN sẽ kiện toàn cơ cấu tổ chức của Ban kiểm soát BHTGVN và BHTGVN cần thời gian để để ban hành quy chế hoạt động của Ban kiểm soát, kiểm soát viên, quy trình kiểm toán nội bộ. Đối với kế hoạch công tác năm 2026, do NHNN phải phê duyệt kế hoạch công tác năm của Kiểm soát viên trong Quý I/2026 theo quy định, do đó Ban kiểm soát được </w:t>
            </w:r>
            <w:r w:rsidRPr="00CD51A1">
              <w:rPr>
                <w:rFonts w:ascii="Times New Roman" w:hAnsi="Times New Roman" w:cs="Times New Roman"/>
                <w:sz w:val="24"/>
                <w:szCs w:val="24"/>
                <w:lang w:val="en-US"/>
              </w:rPr>
              <w:lastRenderedPageBreak/>
              <w:t>thực hiện kế hoạch công tác năm 2026 của Kiểm soát viên đã được NHNN phê duyệt. Theo đó, NHNN đề xuất sửa đổi Điều 33 (nay là Điều ....) dự thảo Nghị định về hiệu lực thi hành như sau:</w:t>
            </w:r>
          </w:p>
          <w:p w14:paraId="35984924" w14:textId="01479BB6" w:rsidR="008737C4" w:rsidRPr="00CD51A1" w:rsidRDefault="008737C4" w:rsidP="00F81EC1">
            <w:pPr>
              <w:spacing w:after="0" w:line="240" w:lineRule="auto"/>
              <w:ind w:firstLine="40"/>
              <w:jc w:val="both"/>
              <w:rPr>
                <w:rFonts w:ascii="Times New Roman" w:hAnsi="Times New Roman" w:cs="Times New Roman"/>
                <w:b/>
                <w:i/>
                <w:sz w:val="24"/>
                <w:szCs w:val="24"/>
              </w:rPr>
            </w:pPr>
            <w:r w:rsidRPr="00CD51A1">
              <w:rPr>
                <w:rFonts w:ascii="Times New Roman" w:hAnsi="Times New Roman" w:cs="Times New Roman"/>
                <w:b/>
                <w:i/>
                <w:sz w:val="24"/>
                <w:szCs w:val="24"/>
                <w:lang w:val="en-US"/>
              </w:rPr>
              <w:t>“</w:t>
            </w:r>
            <w:r w:rsidRPr="00CD51A1">
              <w:rPr>
                <w:rFonts w:ascii="Times New Roman" w:hAnsi="Times New Roman" w:cs="Times New Roman"/>
                <w:b/>
                <w:i/>
                <w:sz w:val="24"/>
                <w:szCs w:val="24"/>
              </w:rPr>
              <w:t>Điều 40. Hiệu lực thi hành</w:t>
            </w:r>
          </w:p>
          <w:p w14:paraId="2E3ABF20" w14:textId="77777777" w:rsidR="008737C4" w:rsidRPr="00CD51A1" w:rsidRDefault="008737C4" w:rsidP="00F81EC1">
            <w:pPr>
              <w:spacing w:after="0" w:line="240" w:lineRule="auto"/>
              <w:ind w:firstLine="40"/>
              <w:jc w:val="both"/>
              <w:rPr>
                <w:rFonts w:ascii="Times New Roman" w:hAnsi="Times New Roman" w:cs="Times New Roman"/>
                <w:bCs/>
                <w:i/>
                <w:sz w:val="24"/>
                <w:szCs w:val="24"/>
              </w:rPr>
            </w:pPr>
            <w:r w:rsidRPr="00CD51A1">
              <w:rPr>
                <w:rFonts w:ascii="Times New Roman" w:hAnsi="Times New Roman" w:cs="Times New Roman"/>
                <w:i/>
                <w:sz w:val="24"/>
                <w:szCs w:val="24"/>
              </w:rPr>
              <w:t xml:space="preserve">1. Nghị định này có hiệu lực thi hành từ ngày 01 tháng 5 năm 2026, trừ quy định </w:t>
            </w:r>
            <w:r w:rsidRPr="00CD51A1">
              <w:rPr>
                <w:rFonts w:ascii="Times New Roman" w:hAnsi="Times New Roman" w:cs="Times New Roman"/>
                <w:bCs/>
                <w:i/>
                <w:sz w:val="24"/>
                <w:szCs w:val="24"/>
              </w:rPr>
              <w:t>tại khoản 2 và 3 Điều này.</w:t>
            </w:r>
          </w:p>
          <w:p w14:paraId="1EC2E852" w14:textId="77777777" w:rsidR="008737C4" w:rsidRPr="00CD51A1" w:rsidRDefault="008737C4" w:rsidP="00F81EC1">
            <w:pPr>
              <w:spacing w:after="0" w:line="240" w:lineRule="auto"/>
              <w:ind w:firstLine="40"/>
              <w:jc w:val="both"/>
              <w:rPr>
                <w:rFonts w:ascii="Times New Roman" w:hAnsi="Times New Roman" w:cs="Times New Roman"/>
                <w:i/>
                <w:sz w:val="24"/>
                <w:szCs w:val="24"/>
              </w:rPr>
            </w:pPr>
            <w:r w:rsidRPr="00CD51A1">
              <w:rPr>
                <w:rFonts w:ascii="Times New Roman" w:hAnsi="Times New Roman" w:cs="Times New Roman"/>
                <w:i/>
                <w:sz w:val="24"/>
                <w:szCs w:val="24"/>
              </w:rPr>
              <w:t>2. Chậm nhất ngày 31 tháng 12 năm 2026, Bảo hiểm tiền gửi Việt Nam phải:</w:t>
            </w:r>
          </w:p>
          <w:p w14:paraId="36576662" w14:textId="77777777" w:rsidR="008737C4" w:rsidRPr="00CD51A1" w:rsidRDefault="008737C4" w:rsidP="00F81EC1">
            <w:pPr>
              <w:spacing w:after="0" w:line="240" w:lineRule="auto"/>
              <w:ind w:firstLine="40"/>
              <w:jc w:val="both"/>
              <w:rPr>
                <w:rFonts w:ascii="Times New Roman" w:hAnsi="Times New Roman" w:cs="Times New Roman"/>
                <w:i/>
                <w:sz w:val="24"/>
                <w:szCs w:val="24"/>
              </w:rPr>
            </w:pPr>
            <w:r w:rsidRPr="00CD51A1">
              <w:rPr>
                <w:rFonts w:ascii="Times New Roman" w:hAnsi="Times New Roman" w:cs="Times New Roman"/>
                <w:i/>
                <w:sz w:val="24"/>
                <w:szCs w:val="24"/>
              </w:rPr>
              <w:t xml:space="preserve">a) Trình Ngân hàng Nhà nước ban hành quy chế hoạt động của Ban kiểm soát, Kiểm soát viên theo quy định </w:t>
            </w:r>
            <w:r w:rsidRPr="00CD51A1">
              <w:rPr>
                <w:rFonts w:ascii="Times New Roman" w:hAnsi="Times New Roman" w:cs="Times New Roman"/>
                <w:bCs/>
                <w:i/>
                <w:sz w:val="24"/>
                <w:szCs w:val="24"/>
              </w:rPr>
              <w:t>tại khoản 1 Điều 8 Nghị định này;</w:t>
            </w:r>
            <w:r w:rsidRPr="00CD51A1">
              <w:rPr>
                <w:rFonts w:ascii="Times New Roman" w:hAnsi="Times New Roman" w:cs="Times New Roman"/>
                <w:i/>
                <w:sz w:val="24"/>
                <w:szCs w:val="24"/>
              </w:rPr>
              <w:t xml:space="preserve">  </w:t>
            </w:r>
          </w:p>
          <w:p w14:paraId="51FF9A36" w14:textId="77777777" w:rsidR="008737C4" w:rsidRPr="00CD51A1" w:rsidRDefault="008737C4" w:rsidP="00F81EC1">
            <w:pPr>
              <w:spacing w:after="0" w:line="240" w:lineRule="auto"/>
              <w:ind w:firstLine="40"/>
              <w:jc w:val="both"/>
              <w:rPr>
                <w:rFonts w:ascii="Times New Roman" w:hAnsi="Times New Roman" w:cs="Times New Roman"/>
                <w:bCs/>
                <w:i/>
                <w:sz w:val="24"/>
                <w:szCs w:val="24"/>
              </w:rPr>
            </w:pPr>
            <w:r w:rsidRPr="00CD51A1">
              <w:rPr>
                <w:rFonts w:ascii="Times New Roman" w:hAnsi="Times New Roman" w:cs="Times New Roman"/>
                <w:i/>
                <w:sz w:val="24"/>
                <w:szCs w:val="24"/>
              </w:rPr>
              <w:t>b) Ban hành quy chế hoạt động của bộ phận kiểm toán nội bộ theo quy định tại</w:t>
            </w:r>
            <w:r w:rsidRPr="00CD51A1">
              <w:rPr>
                <w:rFonts w:ascii="Times New Roman" w:hAnsi="Times New Roman" w:cs="Times New Roman"/>
                <w:bCs/>
                <w:i/>
                <w:sz w:val="24"/>
                <w:szCs w:val="24"/>
              </w:rPr>
              <w:t xml:space="preserve"> khoản 2 Điều 8 Nghị định này,</w:t>
            </w:r>
            <w:r w:rsidRPr="00CD51A1">
              <w:rPr>
                <w:rFonts w:ascii="Times New Roman" w:hAnsi="Times New Roman" w:cs="Times New Roman"/>
                <w:i/>
                <w:sz w:val="24"/>
                <w:szCs w:val="24"/>
              </w:rPr>
              <w:t xml:space="preserve"> quy trình kiểm toán nội bộ quy định tại</w:t>
            </w:r>
            <w:r w:rsidRPr="00CD51A1">
              <w:rPr>
                <w:rFonts w:ascii="Times New Roman" w:hAnsi="Times New Roman" w:cs="Times New Roman"/>
                <w:bCs/>
                <w:i/>
                <w:sz w:val="24"/>
                <w:szCs w:val="24"/>
              </w:rPr>
              <w:t xml:space="preserve"> khoản 1 Điều 13 Nghị định này.</w:t>
            </w:r>
          </w:p>
          <w:p w14:paraId="55CBF6F0" w14:textId="77777777" w:rsidR="008737C4" w:rsidRPr="00CD51A1" w:rsidRDefault="008737C4" w:rsidP="00F81EC1">
            <w:pPr>
              <w:spacing w:after="0" w:line="240" w:lineRule="auto"/>
              <w:ind w:firstLine="40"/>
              <w:jc w:val="both"/>
              <w:rPr>
                <w:rFonts w:ascii="Times New Roman" w:hAnsi="Times New Roman" w:cs="Times New Roman"/>
                <w:bCs/>
                <w:i/>
                <w:sz w:val="24"/>
                <w:szCs w:val="24"/>
              </w:rPr>
            </w:pPr>
            <w:r w:rsidRPr="00CD51A1">
              <w:rPr>
                <w:rFonts w:ascii="Times New Roman" w:hAnsi="Times New Roman" w:cs="Times New Roman"/>
                <w:i/>
                <w:sz w:val="24"/>
                <w:szCs w:val="24"/>
              </w:rPr>
              <w:t xml:space="preserve">3. Ban kiểm soát thực hiện kế hoạch công tác năm 2026 theo kế hoạch </w:t>
            </w:r>
            <w:r w:rsidRPr="00CD51A1">
              <w:rPr>
                <w:rFonts w:ascii="Times New Roman" w:hAnsi="Times New Roman" w:cs="Times New Roman"/>
                <w:i/>
                <w:sz w:val="24"/>
                <w:szCs w:val="24"/>
              </w:rPr>
              <w:lastRenderedPageBreak/>
              <w:t xml:space="preserve">công tác hằng năm của Kiểm soát viên Bảo hiểm </w:t>
            </w:r>
            <w:r w:rsidRPr="00CD51A1">
              <w:rPr>
                <w:rFonts w:ascii="Times New Roman" w:hAnsi="Times New Roman" w:cs="Times New Roman"/>
                <w:bCs/>
                <w:i/>
                <w:sz w:val="24"/>
                <w:szCs w:val="24"/>
              </w:rPr>
              <w:t>tiền gửi Việt Nam đã được Ngân hàng Nhà nước phê duyệt.</w:t>
            </w:r>
          </w:p>
          <w:p w14:paraId="7FCB072E" w14:textId="10B76214" w:rsidR="00820FE9" w:rsidRPr="00CD51A1" w:rsidRDefault="008737C4" w:rsidP="00F81EC1">
            <w:pPr>
              <w:spacing w:after="0" w:line="240" w:lineRule="auto"/>
              <w:ind w:firstLine="40"/>
              <w:jc w:val="both"/>
              <w:rPr>
                <w:rFonts w:ascii="Times New Roman" w:hAnsi="Times New Roman" w:cs="Times New Roman"/>
                <w:bCs/>
                <w:sz w:val="24"/>
                <w:szCs w:val="24"/>
              </w:rPr>
            </w:pPr>
            <w:r w:rsidRPr="00CD51A1">
              <w:rPr>
                <w:rFonts w:ascii="Times New Roman" w:hAnsi="Times New Roman" w:cs="Times New Roman"/>
                <w:bCs/>
                <w:i/>
                <w:sz w:val="24"/>
                <w:szCs w:val="24"/>
              </w:rPr>
              <w:t>4. Nghị định số 68/2013/NĐ-CP ngày 28 tháng 6 năm 2013 của Chính phủ quy định chi tiết và hướng dẫn thi hành Luật Bảo hiểm tiền gửi và Quyết định số 32/2021/QĐ-TTg ngày 20 tháng 10 năm 2021 của Thủ tướng Chính phủ về hạn mức trả tiền bảo hiểm hết hiệu lực thi hành kể từ ngày Nghị định này có hiệu lực thi hành</w:t>
            </w:r>
            <w:r w:rsidRPr="00CD51A1">
              <w:rPr>
                <w:rFonts w:ascii="Times New Roman" w:hAnsi="Times New Roman" w:cs="Times New Roman"/>
                <w:bCs/>
                <w:sz w:val="24"/>
                <w:szCs w:val="24"/>
                <w:lang w:val="en-US"/>
              </w:rPr>
              <w:t>”</w:t>
            </w:r>
            <w:r w:rsidRPr="00CD51A1">
              <w:rPr>
                <w:rFonts w:ascii="Times New Roman" w:hAnsi="Times New Roman" w:cs="Times New Roman"/>
                <w:bCs/>
                <w:sz w:val="24"/>
                <w:szCs w:val="24"/>
              </w:rPr>
              <w:t xml:space="preserve">. </w:t>
            </w:r>
          </w:p>
        </w:tc>
      </w:tr>
      <w:tr w:rsidR="00CF6E4A" w:rsidRPr="00CD51A1" w14:paraId="23CEE66A" w14:textId="77777777" w:rsidTr="00BF5F90">
        <w:trPr>
          <w:trHeight w:val="850"/>
          <w:jc w:val="center"/>
        </w:trPr>
        <w:tc>
          <w:tcPr>
            <w:tcW w:w="786" w:type="dxa"/>
          </w:tcPr>
          <w:p w14:paraId="22173324" w14:textId="77777777" w:rsidR="00820FE9" w:rsidRPr="00CD51A1" w:rsidRDefault="00820FE9" w:rsidP="00F81EC1">
            <w:pPr>
              <w:spacing w:after="0" w:line="240" w:lineRule="auto"/>
              <w:ind w:firstLine="26"/>
              <w:jc w:val="both"/>
              <w:rPr>
                <w:rFonts w:ascii="Times New Roman" w:hAnsi="Times New Roman" w:cs="Times New Roman"/>
                <w:bCs/>
                <w:sz w:val="24"/>
                <w:szCs w:val="24"/>
                <w:lang w:val="en-US"/>
              </w:rPr>
            </w:pPr>
          </w:p>
        </w:tc>
        <w:tc>
          <w:tcPr>
            <w:tcW w:w="3326" w:type="dxa"/>
            <w:vMerge/>
          </w:tcPr>
          <w:p w14:paraId="6F11C1A5" w14:textId="77777777" w:rsidR="00820FE9" w:rsidRPr="00CD51A1" w:rsidRDefault="00820FE9" w:rsidP="00F81EC1">
            <w:pPr>
              <w:spacing w:after="0" w:line="240" w:lineRule="auto"/>
              <w:ind w:hanging="30"/>
              <w:jc w:val="both"/>
              <w:rPr>
                <w:rFonts w:ascii="Times New Roman" w:hAnsi="Times New Roman" w:cs="Times New Roman"/>
                <w:sz w:val="24"/>
                <w:szCs w:val="24"/>
              </w:rPr>
            </w:pPr>
          </w:p>
        </w:tc>
        <w:tc>
          <w:tcPr>
            <w:tcW w:w="2074" w:type="dxa"/>
          </w:tcPr>
          <w:p w14:paraId="173EC16B" w14:textId="63E227E3" w:rsidR="00820FE9" w:rsidRPr="00CD51A1" w:rsidRDefault="00820FE9" w:rsidP="00F81EC1">
            <w:pPr>
              <w:spacing w:after="0" w:line="240" w:lineRule="auto"/>
              <w:jc w:val="both"/>
              <w:rPr>
                <w:rFonts w:ascii="Times New Roman" w:hAnsi="Times New Roman" w:cs="Times New Roman"/>
                <w:sz w:val="24"/>
                <w:szCs w:val="24"/>
                <w:lang w:val="en-US"/>
              </w:rPr>
            </w:pPr>
            <w:r w:rsidRPr="00CD51A1">
              <w:rPr>
                <w:rFonts w:ascii="Times New Roman" w:hAnsi="Times New Roman" w:cs="Times New Roman"/>
                <w:sz w:val="24"/>
                <w:szCs w:val="24"/>
                <w:lang w:val="en-US"/>
              </w:rPr>
              <w:t>Bộ Tư pháp</w:t>
            </w:r>
          </w:p>
        </w:tc>
        <w:tc>
          <w:tcPr>
            <w:tcW w:w="5358" w:type="dxa"/>
          </w:tcPr>
          <w:p w14:paraId="5D8EDDB1" w14:textId="70C507F9" w:rsidR="00820FE9" w:rsidRPr="00CD51A1" w:rsidRDefault="00820FE9" w:rsidP="00F81EC1">
            <w:pPr>
              <w:spacing w:after="0" w:line="240" w:lineRule="auto"/>
              <w:jc w:val="both"/>
              <w:rPr>
                <w:rFonts w:ascii="Times New Roman" w:hAnsi="Times New Roman" w:cs="Times New Roman"/>
                <w:sz w:val="24"/>
                <w:szCs w:val="24"/>
                <w:lang w:val="en-US"/>
              </w:rPr>
            </w:pPr>
            <w:r w:rsidRPr="00CD51A1">
              <w:rPr>
                <w:rFonts w:ascii="Times New Roman" w:hAnsi="Times New Roman" w:cs="Times New Roman"/>
                <w:sz w:val="24"/>
                <w:szCs w:val="24"/>
              </w:rPr>
              <w:t>Khoản 2 Điều 33 dự thảo Nghị định quy định:</w:t>
            </w:r>
            <w:r w:rsidRPr="00CD51A1">
              <w:rPr>
                <w:rFonts w:ascii="Times New Roman" w:hAnsi="Times New Roman" w:cs="Times New Roman"/>
                <w:i/>
                <w:sz w:val="24"/>
                <w:szCs w:val="24"/>
              </w:rPr>
              <w:t>“Các quy định về kiểm soát viên tại Quyết định số 1395/QĐ-TTg ngày 13 tháng 8 năm 2013 của Thủ tướng Chính phủ phê duyệt Điều lệ tổ chức và hoạt động của Bảo hiểm tiền gửi Việt Nam tiếp tục có hiệc lực thi hành đến khi Bảo hiểm tiền gửi Việt Nam kiện toàn cơ cấu tổ chức của Ban kiểm soát theo quy định tại Khoản này”</w:t>
            </w:r>
            <w:r w:rsidRPr="00CD51A1">
              <w:rPr>
                <w:rFonts w:ascii="Times New Roman" w:hAnsi="Times New Roman" w:cs="Times New Roman"/>
                <w:sz w:val="24"/>
                <w:szCs w:val="24"/>
              </w:rPr>
              <w:t>. Tuy nhiên, Quyết định số 1395/QĐ-TTg là quyết định cá biệt phê duyệt Điều lệ tổ chức và hoạt động của Bảo hiểm tiền gửi Việt Nam, không phải là văn bản quy phạm pháp luật. Về nguyên tắc, văn bản quy phạm pháp luật (Nghị định) không quy định hiệu lực đối với văn bản cá biệt. Đồng thời, khoản 3 Điều 33 dự thảo Nghị định lại quy định Quyết định số 1395/QĐ-TTg hết hiệu lực kể từ ngày Nghị định có hiệu lực, mâu thuẫn nội tại giữa việc tuyên bố hết hiệu lực và việc tiếp tục duy trì hiệu lực một phần nội dung của Quyết định số 1395/QĐ-TTg. Do đó, cơ quan chủ trì soạn thảo cần rà soát, chỉnh lý điều khoản chuyển tiếp cho phù hợp, bảo đảm đúng quy định của Luật Ban hành văn bản quy phạm pháp luật, bảo đảm tính thống nhất, đồng bộ của dự thảo Nghị định.</w:t>
            </w:r>
          </w:p>
        </w:tc>
        <w:tc>
          <w:tcPr>
            <w:tcW w:w="3642" w:type="dxa"/>
            <w:vMerge/>
          </w:tcPr>
          <w:p w14:paraId="4CDBB581" w14:textId="77777777" w:rsidR="00820FE9" w:rsidRPr="00CD51A1" w:rsidRDefault="00820FE9" w:rsidP="00F81EC1">
            <w:pPr>
              <w:spacing w:after="0" w:line="240" w:lineRule="auto"/>
              <w:ind w:firstLine="243"/>
              <w:jc w:val="both"/>
              <w:rPr>
                <w:rFonts w:ascii="Times New Roman" w:hAnsi="Times New Roman" w:cs="Times New Roman"/>
                <w:sz w:val="24"/>
                <w:szCs w:val="24"/>
                <w:lang w:val="en-US"/>
              </w:rPr>
            </w:pPr>
          </w:p>
        </w:tc>
      </w:tr>
      <w:tr w:rsidR="00CF6E4A" w:rsidRPr="00CD51A1" w14:paraId="733C1119" w14:textId="77777777" w:rsidTr="00BF5F90">
        <w:trPr>
          <w:trHeight w:val="850"/>
          <w:jc w:val="center"/>
        </w:trPr>
        <w:tc>
          <w:tcPr>
            <w:tcW w:w="786" w:type="dxa"/>
          </w:tcPr>
          <w:p w14:paraId="3D61B2B1" w14:textId="77777777" w:rsidR="00820FE9" w:rsidRPr="00CD51A1" w:rsidRDefault="00820FE9" w:rsidP="00F81EC1">
            <w:pPr>
              <w:spacing w:after="0" w:line="240" w:lineRule="auto"/>
              <w:ind w:firstLine="26"/>
              <w:jc w:val="both"/>
              <w:rPr>
                <w:rFonts w:ascii="Times New Roman" w:hAnsi="Times New Roman" w:cs="Times New Roman"/>
                <w:bCs/>
                <w:sz w:val="24"/>
                <w:szCs w:val="24"/>
                <w:lang w:val="en-US"/>
              </w:rPr>
            </w:pPr>
          </w:p>
        </w:tc>
        <w:tc>
          <w:tcPr>
            <w:tcW w:w="3326" w:type="dxa"/>
            <w:vMerge/>
          </w:tcPr>
          <w:p w14:paraId="681111B2" w14:textId="77777777" w:rsidR="00820FE9" w:rsidRPr="00CD51A1" w:rsidRDefault="00820FE9" w:rsidP="00F81EC1">
            <w:pPr>
              <w:spacing w:after="0" w:line="240" w:lineRule="auto"/>
              <w:ind w:hanging="30"/>
              <w:jc w:val="both"/>
              <w:rPr>
                <w:rFonts w:ascii="Times New Roman" w:hAnsi="Times New Roman" w:cs="Times New Roman"/>
                <w:sz w:val="24"/>
                <w:szCs w:val="24"/>
              </w:rPr>
            </w:pPr>
          </w:p>
        </w:tc>
        <w:tc>
          <w:tcPr>
            <w:tcW w:w="2074" w:type="dxa"/>
          </w:tcPr>
          <w:p w14:paraId="71E0CFAC" w14:textId="263E4A3A" w:rsidR="00820FE9" w:rsidRPr="00CD51A1" w:rsidRDefault="00820FE9" w:rsidP="00F81EC1">
            <w:pPr>
              <w:spacing w:after="0" w:line="240" w:lineRule="auto"/>
              <w:jc w:val="both"/>
              <w:rPr>
                <w:rFonts w:ascii="Times New Roman" w:hAnsi="Times New Roman" w:cs="Times New Roman"/>
                <w:sz w:val="24"/>
                <w:szCs w:val="24"/>
                <w:lang w:val="en-US"/>
              </w:rPr>
            </w:pPr>
            <w:r w:rsidRPr="00CD51A1">
              <w:rPr>
                <w:rFonts w:ascii="Times New Roman" w:hAnsi="Times New Roman" w:cs="Times New Roman"/>
                <w:sz w:val="24"/>
                <w:szCs w:val="24"/>
                <w:lang w:val="en-US"/>
              </w:rPr>
              <w:t>Bộ Nội vụ</w:t>
            </w:r>
          </w:p>
        </w:tc>
        <w:tc>
          <w:tcPr>
            <w:tcW w:w="5358" w:type="dxa"/>
          </w:tcPr>
          <w:p w14:paraId="588BFCE8" w14:textId="7017AA52" w:rsidR="00820FE9" w:rsidRPr="00CD51A1" w:rsidRDefault="00820FE9"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Về hiệu lực thi hành (Điều 33) Đề nghị biên tập lại nội dung về các văn bản hết hiệu lực do các Quyết định số 1395/QĐ-TTg, Quyết định số 1434/QĐ-TTg, Quyết định số 527/QĐ-TTg là các quyết định hành chính, không phải văn bản quy phạm pháp luật.</w:t>
            </w:r>
          </w:p>
        </w:tc>
        <w:tc>
          <w:tcPr>
            <w:tcW w:w="3642" w:type="dxa"/>
            <w:vMerge/>
          </w:tcPr>
          <w:p w14:paraId="0D724134" w14:textId="77777777" w:rsidR="00820FE9" w:rsidRPr="00CD51A1" w:rsidRDefault="00820FE9" w:rsidP="00F81EC1">
            <w:pPr>
              <w:spacing w:after="0" w:line="240" w:lineRule="auto"/>
              <w:ind w:firstLine="243"/>
              <w:jc w:val="both"/>
              <w:rPr>
                <w:rFonts w:ascii="Times New Roman" w:hAnsi="Times New Roman" w:cs="Times New Roman"/>
                <w:sz w:val="24"/>
                <w:szCs w:val="24"/>
                <w:lang w:val="en-US"/>
              </w:rPr>
            </w:pPr>
          </w:p>
        </w:tc>
      </w:tr>
      <w:tr w:rsidR="00CF6E4A" w:rsidRPr="00CD51A1" w14:paraId="6C79604F" w14:textId="77777777" w:rsidTr="00BF5F90">
        <w:trPr>
          <w:trHeight w:val="850"/>
          <w:jc w:val="center"/>
        </w:trPr>
        <w:tc>
          <w:tcPr>
            <w:tcW w:w="786" w:type="dxa"/>
          </w:tcPr>
          <w:p w14:paraId="6574E700" w14:textId="77777777" w:rsidR="00820FE9" w:rsidRPr="00CD51A1" w:rsidRDefault="00820FE9" w:rsidP="00F81EC1">
            <w:pPr>
              <w:spacing w:after="0" w:line="240" w:lineRule="auto"/>
              <w:ind w:firstLine="26"/>
              <w:jc w:val="both"/>
              <w:rPr>
                <w:rFonts w:ascii="Times New Roman" w:hAnsi="Times New Roman" w:cs="Times New Roman"/>
                <w:bCs/>
                <w:sz w:val="24"/>
                <w:szCs w:val="24"/>
                <w:lang w:val="en-US"/>
              </w:rPr>
            </w:pPr>
          </w:p>
        </w:tc>
        <w:tc>
          <w:tcPr>
            <w:tcW w:w="3326" w:type="dxa"/>
            <w:vMerge/>
          </w:tcPr>
          <w:p w14:paraId="50CEE488" w14:textId="77777777" w:rsidR="00820FE9" w:rsidRPr="00CD51A1" w:rsidRDefault="00820FE9" w:rsidP="00F81EC1">
            <w:pPr>
              <w:spacing w:after="0" w:line="240" w:lineRule="auto"/>
              <w:ind w:hanging="30"/>
              <w:jc w:val="both"/>
              <w:rPr>
                <w:rFonts w:ascii="Times New Roman" w:hAnsi="Times New Roman" w:cs="Times New Roman"/>
                <w:sz w:val="24"/>
                <w:szCs w:val="24"/>
              </w:rPr>
            </w:pPr>
          </w:p>
        </w:tc>
        <w:tc>
          <w:tcPr>
            <w:tcW w:w="2074" w:type="dxa"/>
          </w:tcPr>
          <w:p w14:paraId="2C222713" w14:textId="5BAB2B89" w:rsidR="00820FE9" w:rsidRPr="00CD51A1" w:rsidRDefault="00820FE9" w:rsidP="00F81EC1">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Bộ Tài chính</w:t>
            </w:r>
          </w:p>
        </w:tc>
        <w:tc>
          <w:tcPr>
            <w:tcW w:w="5358" w:type="dxa"/>
          </w:tcPr>
          <w:p w14:paraId="0770A17A" w14:textId="77777777" w:rsidR="00820FE9" w:rsidRPr="00CD51A1" w:rsidRDefault="00820FE9" w:rsidP="00F81EC1">
            <w:pPr>
              <w:tabs>
                <w:tab w:val="left" w:pos="709"/>
                <w:tab w:val="left" w:pos="1134"/>
              </w:tabs>
              <w:spacing w:after="0" w:line="240" w:lineRule="auto"/>
              <w:jc w:val="both"/>
              <w:rPr>
                <w:rFonts w:ascii="Times New Roman" w:hAnsi="Times New Roman" w:cs="Times New Roman"/>
                <w:spacing w:val="2"/>
                <w:sz w:val="24"/>
                <w:szCs w:val="24"/>
                <w:lang w:val="nl-NL"/>
              </w:rPr>
            </w:pPr>
            <w:r w:rsidRPr="00CD51A1">
              <w:rPr>
                <w:rFonts w:ascii="Times New Roman" w:hAnsi="Times New Roman" w:cs="Times New Roman"/>
                <w:bCs/>
                <w:sz w:val="24"/>
                <w:szCs w:val="24"/>
                <w:shd w:val="clear" w:color="auto" w:fill="FFFFFF"/>
                <w:lang w:val="nl-NL"/>
              </w:rPr>
              <w:t xml:space="preserve">Đề nghị rà soát lại Quyết định số 527/QĐ-TTg ngày 01/04/2016 của Thủ tướng Chính phủ về việc sửa đổi, bổ sung một số điều của Điều lệ về tổ chức và hoạt động của Bảo hiểm tiền gửi Việt Nam ban hành kèm theo </w:t>
            </w:r>
            <w:r w:rsidRPr="00CD51A1">
              <w:rPr>
                <w:rFonts w:ascii="Times New Roman" w:hAnsi="Times New Roman" w:cs="Times New Roman"/>
                <w:bCs/>
                <w:sz w:val="24"/>
                <w:szCs w:val="24"/>
                <w:u w:val="single"/>
                <w:shd w:val="clear" w:color="auto" w:fill="FFFFFF"/>
                <w:lang w:val="nl-NL"/>
              </w:rPr>
              <w:t>Quyết định số 1395/QĐ-TTg</w:t>
            </w:r>
            <w:r w:rsidRPr="00CD51A1">
              <w:rPr>
                <w:rFonts w:ascii="Times New Roman" w:hAnsi="Times New Roman" w:cs="Times New Roman"/>
                <w:bCs/>
                <w:sz w:val="24"/>
                <w:szCs w:val="24"/>
                <w:shd w:val="clear" w:color="auto" w:fill="FFFFFF"/>
                <w:lang w:val="nl-NL"/>
              </w:rPr>
              <w:t xml:space="preserve"> ngày 13 tháng 8 năm 2013 của Thủ tướng Chính phủ.</w:t>
            </w:r>
            <w:r w:rsidRPr="00CD51A1">
              <w:rPr>
                <w:rFonts w:ascii="Times New Roman" w:hAnsi="Times New Roman" w:cs="Times New Roman"/>
                <w:spacing w:val="2"/>
                <w:sz w:val="24"/>
                <w:szCs w:val="24"/>
                <w:lang w:val="nl-NL"/>
              </w:rPr>
              <w:tab/>
            </w:r>
          </w:p>
          <w:p w14:paraId="3541CC6F" w14:textId="77777777" w:rsidR="00820FE9" w:rsidRPr="00CD51A1" w:rsidRDefault="00820FE9" w:rsidP="00F81EC1">
            <w:pPr>
              <w:spacing w:after="0" w:line="240" w:lineRule="auto"/>
              <w:jc w:val="both"/>
              <w:rPr>
                <w:rFonts w:ascii="Times New Roman" w:hAnsi="Times New Roman" w:cs="Times New Roman"/>
                <w:sz w:val="24"/>
                <w:szCs w:val="24"/>
              </w:rPr>
            </w:pPr>
          </w:p>
        </w:tc>
        <w:tc>
          <w:tcPr>
            <w:tcW w:w="3642" w:type="dxa"/>
            <w:vMerge/>
          </w:tcPr>
          <w:p w14:paraId="384C9192" w14:textId="4D1A6F5C" w:rsidR="00820FE9" w:rsidRPr="00CD51A1" w:rsidRDefault="00820FE9" w:rsidP="00F81EC1">
            <w:pPr>
              <w:spacing w:after="0" w:line="240" w:lineRule="auto"/>
              <w:ind w:firstLine="243"/>
              <w:jc w:val="both"/>
              <w:rPr>
                <w:rFonts w:ascii="Times New Roman" w:hAnsi="Times New Roman" w:cs="Times New Roman"/>
                <w:sz w:val="24"/>
                <w:szCs w:val="24"/>
              </w:rPr>
            </w:pPr>
          </w:p>
        </w:tc>
      </w:tr>
      <w:tr w:rsidR="005A626D" w:rsidRPr="00CD51A1" w14:paraId="23C64337" w14:textId="77777777" w:rsidTr="00AD7D95">
        <w:trPr>
          <w:trHeight w:val="850"/>
          <w:jc w:val="center"/>
        </w:trPr>
        <w:tc>
          <w:tcPr>
            <w:tcW w:w="786" w:type="dxa"/>
          </w:tcPr>
          <w:p w14:paraId="3ED54D0E" w14:textId="4B0EDF8F" w:rsidR="005A626D" w:rsidRPr="00572DD4" w:rsidRDefault="005A626D" w:rsidP="0048440D">
            <w:pPr>
              <w:spacing w:after="0" w:line="240" w:lineRule="auto"/>
              <w:ind w:firstLine="26"/>
              <w:jc w:val="both"/>
              <w:rPr>
                <w:rFonts w:ascii="Times New Roman" w:hAnsi="Times New Roman" w:cs="Times New Roman"/>
                <w:b/>
                <w:bCs/>
                <w:sz w:val="24"/>
                <w:szCs w:val="24"/>
                <w:lang w:val="en-US"/>
              </w:rPr>
            </w:pPr>
            <w:r w:rsidRPr="00572DD4">
              <w:rPr>
                <w:rFonts w:ascii="Times New Roman" w:hAnsi="Times New Roman" w:cs="Times New Roman"/>
                <w:b/>
                <w:bCs/>
                <w:sz w:val="24"/>
                <w:szCs w:val="24"/>
                <w:lang w:val="en-US"/>
              </w:rPr>
              <w:lastRenderedPageBreak/>
              <w:t>III</w:t>
            </w:r>
          </w:p>
        </w:tc>
        <w:tc>
          <w:tcPr>
            <w:tcW w:w="14400" w:type="dxa"/>
            <w:gridSpan w:val="4"/>
          </w:tcPr>
          <w:p w14:paraId="1B280C60" w14:textId="77777777" w:rsidR="005A626D" w:rsidRDefault="005A626D" w:rsidP="0048440D">
            <w:pPr>
              <w:spacing w:after="0" w:line="240" w:lineRule="auto"/>
              <w:ind w:firstLine="243"/>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VỀ NỘI DUNG QUẢN LÝ, ĐẦU TƯ VỐN NHÀ NƯỚC, GIÁM SÁT, ĐÁNH GIÁ HIỆU ĐẦU TƯ VỐN TẠI BHTGVN</w:t>
            </w:r>
          </w:p>
          <w:p w14:paraId="76F80434" w14:textId="77777777" w:rsidR="005A626D" w:rsidRPr="00CD51A1" w:rsidRDefault="005A626D" w:rsidP="0048440D">
            <w:pPr>
              <w:spacing w:after="0" w:line="240" w:lineRule="auto"/>
              <w:ind w:firstLine="243"/>
              <w:jc w:val="both"/>
              <w:rPr>
                <w:rFonts w:ascii="Times New Roman" w:hAnsi="Times New Roman" w:cs="Times New Roman"/>
                <w:sz w:val="24"/>
                <w:szCs w:val="24"/>
              </w:rPr>
            </w:pPr>
          </w:p>
        </w:tc>
      </w:tr>
      <w:tr w:rsidR="0048440D" w:rsidRPr="00CD51A1" w14:paraId="4AD3F7B8" w14:textId="77777777" w:rsidTr="00C6391F">
        <w:trPr>
          <w:trHeight w:val="763"/>
          <w:jc w:val="center"/>
        </w:trPr>
        <w:tc>
          <w:tcPr>
            <w:tcW w:w="786" w:type="dxa"/>
          </w:tcPr>
          <w:p w14:paraId="0E02287C" w14:textId="77777777" w:rsidR="0048440D" w:rsidRPr="00CD51A1" w:rsidRDefault="0048440D" w:rsidP="0048440D">
            <w:pPr>
              <w:spacing w:after="0" w:line="240" w:lineRule="auto"/>
              <w:ind w:firstLine="26"/>
              <w:jc w:val="both"/>
              <w:rPr>
                <w:rFonts w:ascii="Times New Roman" w:hAnsi="Times New Roman" w:cs="Times New Roman"/>
                <w:bCs/>
                <w:sz w:val="24"/>
                <w:szCs w:val="24"/>
                <w:lang w:val="en-US"/>
              </w:rPr>
            </w:pPr>
          </w:p>
        </w:tc>
        <w:tc>
          <w:tcPr>
            <w:tcW w:w="3326" w:type="dxa"/>
          </w:tcPr>
          <w:p w14:paraId="2A3F49E6" w14:textId="77777777" w:rsidR="0048440D" w:rsidRPr="00CD51A1" w:rsidRDefault="0048440D" w:rsidP="0048440D">
            <w:pPr>
              <w:spacing w:after="0" w:line="240" w:lineRule="auto"/>
              <w:jc w:val="both"/>
              <w:rPr>
                <w:rFonts w:ascii="Times New Roman" w:hAnsi="Times New Roman" w:cs="Times New Roman"/>
                <w:b/>
                <w:sz w:val="24"/>
                <w:szCs w:val="24"/>
              </w:rPr>
            </w:pPr>
            <w:r w:rsidRPr="00CD51A1">
              <w:rPr>
                <w:rFonts w:ascii="Times New Roman" w:hAnsi="Times New Roman" w:cs="Times New Roman"/>
                <w:b/>
                <w:sz w:val="24"/>
                <w:szCs w:val="24"/>
              </w:rPr>
              <w:t>1. Về nguồn vốn để cấp, bổ sung vốn nhà nước tại tổ chức bảo hiểm tiền gửi</w:t>
            </w:r>
          </w:p>
          <w:p w14:paraId="5902D006" w14:textId="77777777" w:rsidR="0048440D" w:rsidRPr="00CD51A1" w:rsidRDefault="0048440D" w:rsidP="0048440D">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Nguồn vốn để Nhà nước đầu tư vốn vào tổ chức bảo hiểm tiền gửi bao gồm:</w:t>
            </w:r>
          </w:p>
          <w:p w14:paraId="5BF35D5B" w14:textId="77777777" w:rsidR="0048440D" w:rsidRPr="00CD51A1" w:rsidRDefault="0048440D" w:rsidP="0048440D">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a) Ngân sách nhà nước;</w:t>
            </w:r>
          </w:p>
          <w:p w14:paraId="22514A78" w14:textId="77777777" w:rsidR="0048440D" w:rsidRPr="00CD51A1" w:rsidRDefault="0048440D" w:rsidP="0048440D">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b) Quỹ đầu tư phát triển;</w:t>
            </w:r>
          </w:p>
          <w:p w14:paraId="23A2B257" w14:textId="77777777" w:rsidR="0048440D" w:rsidRPr="00CD51A1" w:rsidRDefault="0048440D" w:rsidP="0048440D">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lastRenderedPageBreak/>
              <w:t>c) Các nguồn vốn hợp pháp khác gồm:</w:t>
            </w:r>
          </w:p>
          <w:p w14:paraId="33A077CB" w14:textId="77777777" w:rsidR="0048440D" w:rsidRPr="00CD51A1" w:rsidRDefault="0048440D" w:rsidP="0048440D">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c.1) Chênh lệch tăng thêm do đánh giá lại tài sản cho mục đích tăng vốn nhà nước tại tổ chức bảo hiểm tiền gửi theo quyết định của Thủ tướng Chính phủ;</w:t>
            </w:r>
          </w:p>
          <w:p w14:paraId="2E206576" w14:textId="77777777" w:rsidR="0048440D" w:rsidRPr="00CD51A1" w:rsidRDefault="0048440D" w:rsidP="0048440D">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c.2) Vốn hỗ trợ phát triển chính thức không hoàn lại được cấp có thẩm quyền quyết định sử dụng để đầu tư vốn nhà nước vào tổ chức bảo hiểm tiền gửi;</w:t>
            </w:r>
          </w:p>
          <w:p w14:paraId="2BE13AFB" w14:textId="77777777" w:rsidR="0048440D" w:rsidRPr="00CD51A1" w:rsidRDefault="0048440D" w:rsidP="0048440D">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c.3) Vốn đầu tư công theo pháp luật về đầu tư công được cấp có thẩm quyền quyết định sử dụng để đầu tư vốn nhà nước vào tổ chức bảo hiểm tiền gửi;</w:t>
            </w:r>
          </w:p>
          <w:p w14:paraId="7AA08439" w14:textId="77777777" w:rsidR="0048440D" w:rsidRPr="00CD51A1" w:rsidRDefault="0048440D" w:rsidP="0048440D">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c.4) Các khoản hỗ trợ từ Nhà nước để tăng vốn nhà nước tại tổ chức bảo hiểm tiền gửi hoặc theo quyết định của cấp có thẩm quyền.</w:t>
            </w:r>
          </w:p>
          <w:p w14:paraId="03D7C8BC" w14:textId="146C8B22" w:rsidR="0048440D" w:rsidRPr="00CD51A1" w:rsidRDefault="0048440D" w:rsidP="0048440D">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c.5) Nguồn vốn khác được cấp có thẩm quyền quyết định dụng để đầu tư vốn nhà nước vào tổ chức bảo hiểm tiền gửi.</w:t>
            </w:r>
          </w:p>
        </w:tc>
        <w:tc>
          <w:tcPr>
            <w:tcW w:w="2074" w:type="dxa"/>
          </w:tcPr>
          <w:p w14:paraId="083C83CE" w14:textId="302C09AA" w:rsidR="0048440D" w:rsidRPr="00CD51A1" w:rsidRDefault="0048440D" w:rsidP="0048440D">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NHNN</w:t>
            </w:r>
          </w:p>
        </w:tc>
        <w:tc>
          <w:tcPr>
            <w:tcW w:w="5358" w:type="dxa"/>
          </w:tcPr>
          <w:p w14:paraId="1B7FF146" w14:textId="77777777" w:rsidR="0048440D" w:rsidRPr="00CD51A1" w:rsidRDefault="0048440D" w:rsidP="0048440D">
            <w:pPr>
              <w:spacing w:after="0" w:line="240" w:lineRule="auto"/>
              <w:jc w:val="both"/>
              <w:rPr>
                <w:rFonts w:ascii="Times New Roman" w:eastAsia="Times New Roman" w:hAnsi="Times New Roman" w:cs="Times New Roman"/>
                <w:color w:val="000000"/>
                <w:sz w:val="24"/>
                <w:szCs w:val="24"/>
                <w:lang w:val="en-US"/>
              </w:rPr>
            </w:pPr>
            <w:r w:rsidRPr="00CD51A1">
              <w:rPr>
                <w:rFonts w:ascii="Times New Roman" w:eastAsia="Times New Roman" w:hAnsi="Times New Roman" w:cs="Times New Roman"/>
                <w:color w:val="000000"/>
                <w:sz w:val="24"/>
                <w:szCs w:val="24"/>
                <w:lang w:val="en-US"/>
              </w:rPr>
              <w:t>Tại Khoản 1</w:t>
            </w:r>
          </w:p>
          <w:p w14:paraId="1657C4E0" w14:textId="77777777" w:rsidR="0048440D" w:rsidRPr="00CD51A1" w:rsidRDefault="0048440D" w:rsidP="0048440D">
            <w:pPr>
              <w:spacing w:after="0" w:line="240" w:lineRule="auto"/>
              <w:jc w:val="both"/>
              <w:rPr>
                <w:rFonts w:ascii="Times New Roman" w:eastAsia="Times New Roman" w:hAnsi="Times New Roman" w:cs="Times New Roman"/>
                <w:color w:val="000000"/>
                <w:sz w:val="24"/>
                <w:szCs w:val="24"/>
                <w:lang w:val="en-US"/>
              </w:rPr>
            </w:pPr>
            <w:r w:rsidRPr="00CD51A1">
              <w:rPr>
                <w:rFonts w:ascii="Times New Roman" w:eastAsia="Times New Roman" w:hAnsi="Times New Roman" w:cs="Times New Roman"/>
                <w:color w:val="000000"/>
                <w:sz w:val="24"/>
                <w:szCs w:val="24"/>
                <w:lang w:val="en-US"/>
              </w:rPr>
              <w:t>Đề nghị Ban soạn thảo bổ sung quy định tại Khoản 1 về bổ sung vốn điều lệ cho tổ chức bảo hiểm tiền gửi từ nguồn tài sản công. Đồng thời, đề nghị Ban soạn thảo bổ sung quy định tại Điểm 3 Khoản 3: Giao Hội đồng quản trị của tổ chức bảo hiểm tiền gửi quyết định đầu tư bổ sung vốn điều lệ từ nguồn này.</w:t>
            </w:r>
          </w:p>
          <w:p w14:paraId="14992F75" w14:textId="77777777" w:rsidR="0048440D" w:rsidRPr="00CD51A1" w:rsidRDefault="0048440D" w:rsidP="0048440D">
            <w:pPr>
              <w:tabs>
                <w:tab w:val="left" w:pos="720"/>
                <w:tab w:val="left" w:pos="851"/>
                <w:tab w:val="left" w:pos="1440"/>
                <w:tab w:val="left" w:pos="2160"/>
                <w:tab w:val="left" w:pos="2880"/>
                <w:tab w:val="left" w:pos="3600"/>
                <w:tab w:val="left" w:pos="4320"/>
                <w:tab w:val="left" w:pos="5040"/>
                <w:tab w:val="left" w:pos="5760"/>
                <w:tab w:val="left" w:pos="7770"/>
              </w:tabs>
              <w:spacing w:after="0" w:line="240" w:lineRule="auto"/>
              <w:jc w:val="both"/>
              <w:rPr>
                <w:rFonts w:ascii="Times New Roman" w:hAnsi="Times New Roman" w:cs="Times New Roman"/>
                <w:sz w:val="24"/>
                <w:szCs w:val="24"/>
              </w:rPr>
            </w:pPr>
          </w:p>
        </w:tc>
        <w:tc>
          <w:tcPr>
            <w:tcW w:w="3642" w:type="dxa"/>
          </w:tcPr>
          <w:p w14:paraId="53BE6921" w14:textId="1D8F8378" w:rsidR="0048440D" w:rsidRPr="00CD51A1" w:rsidRDefault="00D44826" w:rsidP="00D44826">
            <w:pPr>
              <w:spacing w:after="0" w:line="240" w:lineRule="auto"/>
              <w:ind w:firstLine="243"/>
              <w:jc w:val="both"/>
              <w:rPr>
                <w:rFonts w:ascii="Times New Roman" w:hAnsi="Times New Roman" w:cs="Times New Roman"/>
                <w:bCs/>
                <w:sz w:val="24"/>
                <w:szCs w:val="24"/>
                <w:lang w:val="en-US"/>
              </w:rPr>
            </w:pPr>
            <w:r>
              <w:rPr>
                <w:rFonts w:ascii="Times New Roman" w:eastAsia="Cambria" w:hAnsi="Times New Roman" w:cs="Times New Roman"/>
                <w:sz w:val="24"/>
                <w:szCs w:val="24"/>
                <w:lang w:val="en-US"/>
              </w:rPr>
              <w:t>Trên cơ sở ý kiến của BHTGVN, b</w:t>
            </w:r>
            <w:r w:rsidR="0048440D" w:rsidRPr="00CD51A1">
              <w:rPr>
                <w:rFonts w:ascii="Times New Roman" w:eastAsia="Cambria" w:hAnsi="Times New Roman" w:cs="Times New Roman"/>
                <w:sz w:val="24"/>
                <w:szCs w:val="24"/>
                <w:lang w:val="en-US"/>
              </w:rPr>
              <w:t>ổ sung nguồn “</w:t>
            </w:r>
            <w:r w:rsidR="0048440D" w:rsidRPr="00C6391F">
              <w:rPr>
                <w:rFonts w:ascii="Times New Roman" w:eastAsia="Cambria" w:hAnsi="Times New Roman" w:cs="Times New Roman"/>
                <w:i/>
                <w:sz w:val="24"/>
                <w:szCs w:val="24"/>
                <w:lang w:val="en-US"/>
              </w:rPr>
              <w:t>tài sản công”</w:t>
            </w:r>
            <w:r w:rsidR="0048440D" w:rsidRPr="00CD51A1">
              <w:rPr>
                <w:rFonts w:ascii="Times New Roman" w:eastAsia="Cambria" w:hAnsi="Times New Roman" w:cs="Times New Roman"/>
                <w:sz w:val="24"/>
                <w:szCs w:val="24"/>
                <w:lang w:val="en-US"/>
              </w:rPr>
              <w:t xml:space="preserve"> và bổ sung giao HĐQT quyết định đầu tư bổ sung vốn điều lệ từ nguồn này.</w:t>
            </w:r>
          </w:p>
        </w:tc>
      </w:tr>
      <w:tr w:rsidR="0048440D" w:rsidRPr="00CD51A1" w14:paraId="1EADE28E" w14:textId="77777777" w:rsidTr="00211B54">
        <w:trPr>
          <w:trHeight w:val="764"/>
          <w:jc w:val="center"/>
        </w:trPr>
        <w:tc>
          <w:tcPr>
            <w:tcW w:w="786" w:type="dxa"/>
          </w:tcPr>
          <w:p w14:paraId="45CE44E4" w14:textId="77777777" w:rsidR="0048440D" w:rsidRPr="00CD51A1" w:rsidRDefault="0048440D" w:rsidP="0048440D">
            <w:pPr>
              <w:spacing w:after="0" w:line="240" w:lineRule="auto"/>
              <w:ind w:firstLine="26"/>
              <w:jc w:val="both"/>
              <w:rPr>
                <w:rFonts w:ascii="Times New Roman" w:hAnsi="Times New Roman" w:cs="Times New Roman"/>
                <w:bCs/>
                <w:sz w:val="24"/>
                <w:szCs w:val="24"/>
                <w:lang w:val="en-US"/>
              </w:rPr>
            </w:pPr>
          </w:p>
        </w:tc>
        <w:tc>
          <w:tcPr>
            <w:tcW w:w="3326" w:type="dxa"/>
          </w:tcPr>
          <w:p w14:paraId="6AE917BB" w14:textId="77777777" w:rsidR="0048440D" w:rsidRPr="00CD51A1" w:rsidRDefault="0048440D" w:rsidP="0048440D">
            <w:pPr>
              <w:spacing w:after="0" w:line="240" w:lineRule="auto"/>
              <w:jc w:val="both"/>
              <w:rPr>
                <w:rFonts w:ascii="Times New Roman" w:hAnsi="Times New Roman" w:cs="Times New Roman"/>
                <w:b/>
                <w:sz w:val="24"/>
                <w:szCs w:val="24"/>
              </w:rPr>
            </w:pPr>
            <w:r w:rsidRPr="00CD51A1">
              <w:rPr>
                <w:rFonts w:ascii="Times New Roman" w:hAnsi="Times New Roman" w:cs="Times New Roman"/>
                <w:b/>
                <w:sz w:val="24"/>
                <w:szCs w:val="24"/>
              </w:rPr>
              <w:t>2. Về các trường hợp bổ sung vốn điều lệ cho tổ chức bảo hiểm tiền gửi</w:t>
            </w:r>
          </w:p>
          <w:p w14:paraId="0B404B8F" w14:textId="77777777" w:rsidR="0048440D" w:rsidRPr="00CD51A1" w:rsidRDefault="0048440D" w:rsidP="0048440D">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lastRenderedPageBreak/>
              <w:t>1. Tổ chức bảo hiểm tiền gửi có kết quả đánh giá xếp loại theo quy định tại Nghị định này của 2 năm liền kề trước năm đề xuất bổ sung vốn điều lệ đạt từ loại B trở lên theo công bố kết quả xếp loại tổ chức bảo hiểm tiền gửi của Ngân hàng Nhà nước Việt Nam.</w:t>
            </w:r>
          </w:p>
          <w:p w14:paraId="3C9F72B5" w14:textId="77777777" w:rsidR="0048440D" w:rsidRPr="00CD51A1" w:rsidRDefault="0048440D" w:rsidP="0048440D">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2. Các trường hợp khác cần bổ sung vốn điều lệ do Thủ tướng Chính phủ quyết định trên cơ sở đề nghị của Ngân hàng Nhà nước Việt Nam.</w:t>
            </w:r>
          </w:p>
          <w:p w14:paraId="1535A916" w14:textId="23C92E1C" w:rsidR="0048440D" w:rsidRPr="00CD51A1" w:rsidRDefault="0048440D" w:rsidP="0048440D">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3. Các trường hợp không thuộc quy định tại khoản 1 và khoản 2 Điều này, có kết quả đánh giá xếp loại theo quy định tại Nghị định này của 2 năm liền kề trước năm đề xuất bổ sung vốn điều lệ đạt từ loại B trở lên và có nhu cầu bổ sung vốn điều lệ thì được bổ sung vốn từ các nguồn quỹ đầu tư phát triển và các nguồn vốn hợp pháp khác.</w:t>
            </w:r>
          </w:p>
        </w:tc>
        <w:tc>
          <w:tcPr>
            <w:tcW w:w="2074" w:type="dxa"/>
          </w:tcPr>
          <w:p w14:paraId="46A464B1" w14:textId="247B8711" w:rsidR="0048440D" w:rsidRPr="00DD3674" w:rsidRDefault="0048440D" w:rsidP="0048440D">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NHNN</w:t>
            </w:r>
          </w:p>
        </w:tc>
        <w:tc>
          <w:tcPr>
            <w:tcW w:w="5358" w:type="dxa"/>
          </w:tcPr>
          <w:p w14:paraId="5F3D45AB" w14:textId="77777777" w:rsidR="0048440D" w:rsidRPr="00CD51A1" w:rsidRDefault="0048440D" w:rsidP="0048440D">
            <w:pPr>
              <w:spacing w:after="0" w:line="240" w:lineRule="auto"/>
              <w:jc w:val="both"/>
              <w:rPr>
                <w:rFonts w:ascii="Times New Roman" w:eastAsia="Times New Roman" w:hAnsi="Times New Roman" w:cs="Times New Roman"/>
                <w:color w:val="000000"/>
                <w:sz w:val="24"/>
                <w:szCs w:val="24"/>
                <w:lang w:val="en-US"/>
              </w:rPr>
            </w:pPr>
            <w:r w:rsidRPr="00CD51A1">
              <w:rPr>
                <w:rFonts w:ascii="Times New Roman" w:eastAsia="Times New Roman" w:hAnsi="Times New Roman" w:cs="Times New Roman"/>
                <w:color w:val="000000"/>
                <w:sz w:val="24"/>
                <w:szCs w:val="24"/>
                <w:lang w:val="en-US"/>
              </w:rPr>
              <w:t>Tại Khoản 2</w:t>
            </w:r>
          </w:p>
          <w:p w14:paraId="4CA69BD2" w14:textId="71372C2A" w:rsidR="0048440D" w:rsidRPr="00CD51A1" w:rsidRDefault="0048440D" w:rsidP="0048440D">
            <w:pPr>
              <w:spacing w:after="0" w:line="240" w:lineRule="auto"/>
              <w:jc w:val="both"/>
              <w:rPr>
                <w:rFonts w:ascii="Times New Roman" w:eastAsia="Times New Roman" w:hAnsi="Times New Roman" w:cs="Times New Roman"/>
                <w:color w:val="000000"/>
                <w:sz w:val="24"/>
                <w:szCs w:val="24"/>
                <w:lang w:val="en-US"/>
              </w:rPr>
            </w:pPr>
            <w:r w:rsidRPr="00CD51A1">
              <w:rPr>
                <w:rFonts w:ascii="Times New Roman" w:eastAsia="Times New Roman" w:hAnsi="Times New Roman" w:cs="Times New Roman"/>
                <w:color w:val="000000"/>
                <w:sz w:val="24"/>
                <w:szCs w:val="24"/>
                <w:lang w:val="en-US"/>
              </w:rPr>
              <w:t>Đề nghị bỏ nội dung quy định tại Điểm 3 Khoản 2 do trùng với nội dung quy định tại Điểm 2 Khoản 2.</w:t>
            </w:r>
          </w:p>
          <w:p w14:paraId="2BB7C0E1" w14:textId="77777777" w:rsidR="0048440D" w:rsidRPr="00CD51A1" w:rsidRDefault="0048440D" w:rsidP="0048440D">
            <w:pPr>
              <w:tabs>
                <w:tab w:val="left" w:pos="720"/>
                <w:tab w:val="left" w:pos="851"/>
                <w:tab w:val="left" w:pos="1440"/>
                <w:tab w:val="left" w:pos="2160"/>
                <w:tab w:val="left" w:pos="2880"/>
                <w:tab w:val="left" w:pos="3600"/>
                <w:tab w:val="left" w:pos="4320"/>
                <w:tab w:val="left" w:pos="5040"/>
                <w:tab w:val="left" w:pos="5760"/>
                <w:tab w:val="left" w:pos="7770"/>
              </w:tabs>
              <w:spacing w:after="0" w:line="240" w:lineRule="auto"/>
              <w:jc w:val="both"/>
              <w:rPr>
                <w:rFonts w:ascii="Times New Roman" w:hAnsi="Times New Roman" w:cs="Times New Roman"/>
                <w:sz w:val="24"/>
                <w:szCs w:val="24"/>
              </w:rPr>
            </w:pPr>
          </w:p>
        </w:tc>
        <w:tc>
          <w:tcPr>
            <w:tcW w:w="3642" w:type="dxa"/>
          </w:tcPr>
          <w:p w14:paraId="6698A587" w14:textId="77777777" w:rsidR="0048440D" w:rsidRPr="00AD7D95" w:rsidRDefault="0048440D" w:rsidP="00771434">
            <w:pPr>
              <w:spacing w:after="0" w:line="240" w:lineRule="auto"/>
              <w:ind w:firstLine="243"/>
              <w:jc w:val="both"/>
              <w:rPr>
                <w:rFonts w:ascii="Times New Roman" w:eastAsia="Cambria" w:hAnsi="Times New Roman" w:cs="Times New Roman"/>
                <w:sz w:val="24"/>
                <w:szCs w:val="24"/>
                <w:lang w:val="en-US"/>
              </w:rPr>
            </w:pPr>
            <w:r w:rsidRPr="00AD7D95">
              <w:rPr>
                <w:rFonts w:ascii="Times New Roman" w:eastAsia="Cambria" w:hAnsi="Times New Roman" w:cs="Times New Roman"/>
                <w:sz w:val="24"/>
                <w:szCs w:val="24"/>
                <w:lang w:val="en-US"/>
              </w:rPr>
              <w:lastRenderedPageBreak/>
              <w:t>Dự thảo Nghị định đã chỉnh sử</w:t>
            </w:r>
            <w:r w:rsidR="00E176C8" w:rsidRPr="00AD7D95">
              <w:rPr>
                <w:rFonts w:ascii="Times New Roman" w:eastAsia="Cambria" w:hAnsi="Times New Roman" w:cs="Times New Roman"/>
                <w:sz w:val="24"/>
                <w:szCs w:val="24"/>
                <w:lang w:val="en-US"/>
              </w:rPr>
              <w:t>a nội dung này như sau:</w:t>
            </w:r>
          </w:p>
          <w:p w14:paraId="74D0BA7B" w14:textId="23301D1C" w:rsidR="00AD7D95" w:rsidRPr="0012603F" w:rsidRDefault="00AD7D95" w:rsidP="00771434">
            <w:pPr>
              <w:spacing w:after="120" w:line="240" w:lineRule="auto"/>
              <w:jc w:val="both"/>
              <w:rPr>
                <w:rFonts w:ascii="Times New Roman" w:eastAsia="Cambria" w:hAnsi="Times New Roman" w:cs="Times New Roman"/>
                <w:b/>
                <w:i/>
                <w:sz w:val="24"/>
                <w:szCs w:val="24"/>
                <w:lang w:val="en-US"/>
              </w:rPr>
            </w:pPr>
            <w:r w:rsidRPr="0012603F">
              <w:rPr>
                <w:rFonts w:ascii="Times New Roman" w:eastAsia="Cambria" w:hAnsi="Times New Roman" w:cs="Times New Roman"/>
                <w:b/>
                <w:i/>
                <w:sz w:val="24"/>
                <w:szCs w:val="24"/>
                <w:lang w:val="en-US"/>
              </w:rPr>
              <w:lastRenderedPageBreak/>
              <w:t>“Điều 27. Các trường hợp bổ sung vốn điều lệ cho Bảo hiểm tiền gửi Việt Nam</w:t>
            </w:r>
          </w:p>
          <w:p w14:paraId="068F06BC" w14:textId="77777777" w:rsidR="00AD7D95" w:rsidRPr="0012603F" w:rsidRDefault="00AD7D95" w:rsidP="00771434">
            <w:pPr>
              <w:spacing w:after="120" w:line="240" w:lineRule="auto"/>
              <w:jc w:val="both"/>
              <w:rPr>
                <w:rFonts w:ascii="Times New Roman" w:eastAsia="Cambria" w:hAnsi="Times New Roman" w:cs="Times New Roman"/>
                <w:i/>
                <w:sz w:val="24"/>
                <w:szCs w:val="24"/>
                <w:lang w:val="en-US"/>
              </w:rPr>
            </w:pPr>
            <w:r w:rsidRPr="0012603F">
              <w:rPr>
                <w:rFonts w:ascii="Times New Roman" w:eastAsia="Cambria" w:hAnsi="Times New Roman" w:cs="Times New Roman"/>
                <w:i/>
                <w:sz w:val="24"/>
                <w:szCs w:val="24"/>
                <w:lang w:val="en-US"/>
              </w:rPr>
              <w:t>1. Bảo hiểm tiền gửi Việt Nam có kết quả đánh giá xếp loại theo quy định tại Nghị định này của 02 năm liền kề trước năm đề xuất bổ sung vốn điều lệ đạt từ loại B trở lên theo công bố kết quả xếp loại Bảo hiểm tiền gửi Việt Nam của Ngân hàng Nhà nước.</w:t>
            </w:r>
          </w:p>
          <w:p w14:paraId="38020C20" w14:textId="1C106D23" w:rsidR="00AD7D95" w:rsidRPr="0012603F" w:rsidRDefault="00AD7D95" w:rsidP="00771434">
            <w:pPr>
              <w:spacing w:after="120" w:line="240" w:lineRule="auto"/>
              <w:jc w:val="both"/>
              <w:rPr>
                <w:rFonts w:ascii="Times New Roman" w:eastAsia="Cambria" w:hAnsi="Times New Roman" w:cs="Times New Roman"/>
                <w:i/>
                <w:sz w:val="24"/>
                <w:szCs w:val="24"/>
                <w:lang w:val="en-US"/>
              </w:rPr>
            </w:pPr>
            <w:r w:rsidRPr="0012603F">
              <w:rPr>
                <w:rFonts w:ascii="Times New Roman" w:eastAsia="Cambria" w:hAnsi="Times New Roman" w:cs="Times New Roman"/>
                <w:i/>
                <w:sz w:val="24"/>
                <w:szCs w:val="24"/>
                <w:lang w:val="en-US"/>
              </w:rPr>
              <w:t>2. Các trường hợp khác cần bổ sung vốn điều lệ do Thủ tướng Chính phủ quyết định trên cơ sở đề nghị của Ngân hàng Nhà nước”.</w:t>
            </w:r>
          </w:p>
          <w:p w14:paraId="46F1D9D9" w14:textId="77777777" w:rsidR="00AD7D95" w:rsidRPr="00E176C8" w:rsidRDefault="00AD7D95" w:rsidP="00771434">
            <w:pPr>
              <w:spacing w:after="0" w:line="240" w:lineRule="auto"/>
              <w:ind w:firstLine="243"/>
              <w:jc w:val="both"/>
              <w:rPr>
                <w:rFonts w:ascii="Times New Roman" w:eastAsia="Cambria" w:hAnsi="Times New Roman" w:cs="Times New Roman"/>
                <w:color w:val="FF0000"/>
                <w:sz w:val="24"/>
                <w:szCs w:val="24"/>
                <w:lang w:val="en-US"/>
              </w:rPr>
            </w:pPr>
          </w:p>
          <w:p w14:paraId="436F44C4" w14:textId="7916466C" w:rsidR="00E176C8" w:rsidRPr="00CD51A1" w:rsidRDefault="00E176C8" w:rsidP="00771434">
            <w:pPr>
              <w:spacing w:after="0" w:line="240" w:lineRule="auto"/>
              <w:ind w:firstLine="243"/>
              <w:jc w:val="both"/>
              <w:rPr>
                <w:rFonts w:ascii="Times New Roman" w:hAnsi="Times New Roman" w:cs="Times New Roman"/>
                <w:bCs/>
                <w:sz w:val="24"/>
                <w:szCs w:val="24"/>
                <w:lang w:val="en-US"/>
              </w:rPr>
            </w:pPr>
          </w:p>
        </w:tc>
      </w:tr>
      <w:tr w:rsidR="003E71A2" w:rsidRPr="00CD51A1" w14:paraId="562C9307" w14:textId="77777777" w:rsidTr="00BF5F90">
        <w:trPr>
          <w:trHeight w:val="1273"/>
          <w:jc w:val="center"/>
        </w:trPr>
        <w:tc>
          <w:tcPr>
            <w:tcW w:w="786" w:type="dxa"/>
          </w:tcPr>
          <w:p w14:paraId="1BBF673E" w14:textId="77777777" w:rsidR="003E71A2" w:rsidRPr="00CD51A1" w:rsidRDefault="003E71A2" w:rsidP="003E71A2">
            <w:pPr>
              <w:spacing w:after="0" w:line="240" w:lineRule="auto"/>
              <w:ind w:firstLine="26"/>
              <w:jc w:val="both"/>
              <w:rPr>
                <w:rFonts w:ascii="Times New Roman" w:hAnsi="Times New Roman" w:cs="Times New Roman"/>
                <w:bCs/>
                <w:sz w:val="24"/>
                <w:szCs w:val="24"/>
                <w:lang w:val="en-US"/>
              </w:rPr>
            </w:pPr>
          </w:p>
        </w:tc>
        <w:tc>
          <w:tcPr>
            <w:tcW w:w="3326" w:type="dxa"/>
            <w:vMerge w:val="restart"/>
          </w:tcPr>
          <w:p w14:paraId="33436DCC" w14:textId="77777777" w:rsidR="003E71A2" w:rsidRPr="00CD51A1" w:rsidRDefault="003E71A2" w:rsidP="003E71A2">
            <w:pPr>
              <w:spacing w:after="0" w:line="240" w:lineRule="auto"/>
              <w:jc w:val="both"/>
              <w:rPr>
                <w:rFonts w:ascii="Times New Roman" w:hAnsi="Times New Roman" w:cs="Times New Roman"/>
                <w:b/>
                <w:sz w:val="24"/>
                <w:szCs w:val="24"/>
              </w:rPr>
            </w:pPr>
            <w:r w:rsidRPr="00CD51A1">
              <w:rPr>
                <w:rFonts w:ascii="Times New Roman" w:hAnsi="Times New Roman" w:cs="Times New Roman"/>
                <w:b/>
                <w:sz w:val="24"/>
                <w:szCs w:val="24"/>
              </w:rPr>
              <w:t xml:space="preserve">5. Về bảo toàn vốn trong hoạt động </w:t>
            </w:r>
          </w:p>
          <w:p w14:paraId="3CD7F238"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xml:space="preserve">1. Ngân hàng Nhà nước Việt Nam, Hội đồng quản trị, Tổng </w:t>
            </w:r>
            <w:r w:rsidRPr="00CD51A1">
              <w:rPr>
                <w:rFonts w:ascii="Times New Roman" w:hAnsi="Times New Roman" w:cs="Times New Roman"/>
                <w:sz w:val="24"/>
                <w:szCs w:val="24"/>
              </w:rPr>
              <w:lastRenderedPageBreak/>
              <w:t>giám đốc tổ chức bảo hiểm tiền gửi có trách nhiệm bảo toàn vốn của tổ chức bảo hiểm tiền gửi trong phạm vi nhiệm vụ, quyền hạn của mình.</w:t>
            </w:r>
          </w:p>
          <w:p w14:paraId="43741048"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2. Việc bảo toàn vốn tại tổ chức bảo hiểm tiền gửi được thực hiện bằng các biện pháp sau:</w:t>
            </w:r>
          </w:p>
          <w:p w14:paraId="56A16E00"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a) Tuân thủ nguyên tắc quản lý và đầu tư vốn nhà nước tại tổ chức bảo hiểm tiền gửi quy định tại khoản 1 Điều 31 Luật Bảo hiểm tiền gửi;</w:t>
            </w:r>
          </w:p>
          <w:p w14:paraId="0A05D9A9"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b) Thực hiện đúng chế độ quản lý sử dụng vốn, tài sản, phân phối chênh lệch thu chi, chế độ quản lý tài chính khác và chế độ kế toán theo quy định của pháp luật;</w:t>
            </w:r>
          </w:p>
          <w:p w14:paraId="1D7BCBD7"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c) Mua bảo hiểm tài sản theo quy định của pháp luật.</w:t>
            </w:r>
          </w:p>
          <w:p w14:paraId="3147A75C"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d) Xử lý kịp thời giá trị tài sản tổn thất, các khoản nợ không có khả năng thu hồi và trích lập các khoản dự phòng rủi ro theo quy định của pháp luật;</w:t>
            </w:r>
          </w:p>
          <w:p w14:paraId="24EC4D5D"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đ) Các biện pháp khác theo quy định của pháp luật.</w:t>
            </w:r>
          </w:p>
          <w:p w14:paraId="18E87F68" w14:textId="4048A81F"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lastRenderedPageBreak/>
              <w:t xml:space="preserve">3. Tổ chức bảo hiểm tiền gửi có trách nhiệm bảo toàn vốn khi thực hiên hoạt động đầu tư. </w:t>
            </w:r>
            <w:r w:rsidRPr="00CD51A1">
              <w:rPr>
                <w:rFonts w:ascii="Times New Roman" w:hAnsi="Times New Roman" w:cs="Times New Roman"/>
                <w:sz w:val="24"/>
                <w:szCs w:val="24"/>
                <w:shd w:val="clear" w:color="auto" w:fill="FFFFFF"/>
              </w:rPr>
              <w:t xml:space="preserve">Việc bảo toàn vốn được đánh giá trên cơ sở hiệu quả tổng thể của </w:t>
            </w:r>
            <w:r w:rsidRPr="00CD51A1">
              <w:rPr>
                <w:rFonts w:ascii="Times New Roman" w:hAnsi="Times New Roman" w:cs="Times New Roman"/>
                <w:sz w:val="24"/>
                <w:szCs w:val="24"/>
              </w:rPr>
              <w:t>Bảo hiểm tiền gửi Việt Nam. Mọi biến động về tăng, giảm vốn nhà nước tại tổ chức bảo hiểm tiền gửi, tổ chức bảo hiểm tiền gửi phải báo cáo Ngân hàng Nhà nước Việt Nam và Bộ Tài chính để theo dõi, giám sát.</w:t>
            </w:r>
          </w:p>
        </w:tc>
        <w:tc>
          <w:tcPr>
            <w:tcW w:w="2074" w:type="dxa"/>
            <w:vMerge w:val="restart"/>
          </w:tcPr>
          <w:p w14:paraId="2A6C7001" w14:textId="62490F99" w:rsidR="003E71A2" w:rsidRPr="00CD51A1" w:rsidRDefault="00AD7D95" w:rsidP="003E71A2">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NHNN</w:t>
            </w:r>
          </w:p>
        </w:tc>
        <w:tc>
          <w:tcPr>
            <w:tcW w:w="5358" w:type="dxa"/>
            <w:vMerge w:val="restart"/>
          </w:tcPr>
          <w:p w14:paraId="6471C0C2" w14:textId="77777777" w:rsidR="003E71A2" w:rsidRPr="00CD51A1" w:rsidRDefault="003E71A2" w:rsidP="003E71A2">
            <w:pPr>
              <w:tabs>
                <w:tab w:val="left" w:pos="1985"/>
                <w:tab w:val="left" w:pos="2520"/>
                <w:tab w:val="left" w:pos="3780"/>
              </w:tabs>
              <w:spacing w:after="0" w:line="240" w:lineRule="auto"/>
              <w:ind w:firstLine="113"/>
              <w:jc w:val="both"/>
              <w:rPr>
                <w:rFonts w:ascii="Times New Roman" w:hAnsi="Times New Roman" w:cs="Times New Roman"/>
                <w:sz w:val="24"/>
                <w:szCs w:val="24"/>
              </w:rPr>
            </w:pPr>
            <w:r w:rsidRPr="00CD51A1">
              <w:rPr>
                <w:rFonts w:ascii="Times New Roman" w:hAnsi="Times New Roman" w:cs="Times New Roman"/>
                <w:sz w:val="24"/>
                <w:szCs w:val="24"/>
              </w:rPr>
              <w:t>Đề nghị gộp Khoản 5, khoản 6</w:t>
            </w:r>
            <w:r w:rsidRPr="00CD51A1">
              <w:rPr>
                <w:rFonts w:ascii="Times New Roman" w:hAnsi="Times New Roman" w:cs="Times New Roman"/>
                <w:sz w:val="24"/>
                <w:szCs w:val="24"/>
                <w:lang w:val="en-US"/>
              </w:rPr>
              <w:t xml:space="preserve"> </w:t>
            </w:r>
            <w:r w:rsidRPr="00CD51A1">
              <w:rPr>
                <w:rFonts w:ascii="Times New Roman" w:hAnsi="Times New Roman" w:cs="Times New Roman"/>
                <w:sz w:val="24"/>
                <w:szCs w:val="24"/>
              </w:rPr>
              <w:t xml:space="preserve">thành một </w:t>
            </w:r>
            <w:r w:rsidRPr="00CD51A1">
              <w:rPr>
                <w:rFonts w:ascii="Times New Roman" w:hAnsi="Times New Roman" w:cs="Times New Roman"/>
                <w:sz w:val="24"/>
                <w:szCs w:val="24"/>
                <w:lang w:val="en-US"/>
              </w:rPr>
              <w:t>Điều</w:t>
            </w:r>
            <w:r w:rsidRPr="00CD51A1">
              <w:rPr>
                <w:rFonts w:ascii="Times New Roman" w:hAnsi="Times New Roman" w:cs="Times New Roman"/>
                <w:sz w:val="24"/>
                <w:szCs w:val="24"/>
              </w:rPr>
              <w:t xml:space="preserve"> do 02 nội dung này đều quy định về việc bảo toàn vốn của tổ chức bảo hiểm tiền gửi.</w:t>
            </w:r>
          </w:p>
          <w:p w14:paraId="1D11AB2F" w14:textId="16218707" w:rsidR="003E71A2" w:rsidRPr="00CD51A1" w:rsidRDefault="003E71A2" w:rsidP="003E71A2">
            <w:pPr>
              <w:tabs>
                <w:tab w:val="left" w:pos="1985"/>
                <w:tab w:val="left" w:pos="2520"/>
                <w:tab w:val="left" w:pos="3780"/>
              </w:tabs>
              <w:spacing w:after="0" w:line="240" w:lineRule="auto"/>
              <w:ind w:firstLine="113"/>
              <w:jc w:val="both"/>
              <w:rPr>
                <w:rFonts w:ascii="Times New Roman" w:hAnsi="Times New Roman" w:cs="Times New Roman"/>
                <w:sz w:val="24"/>
                <w:szCs w:val="24"/>
              </w:rPr>
            </w:pPr>
          </w:p>
        </w:tc>
        <w:tc>
          <w:tcPr>
            <w:tcW w:w="3642" w:type="dxa"/>
            <w:vMerge w:val="restart"/>
          </w:tcPr>
          <w:p w14:paraId="6A27889A" w14:textId="77777777" w:rsidR="003E71A2" w:rsidRDefault="00BF1D92" w:rsidP="00771434">
            <w:pPr>
              <w:spacing w:after="0" w:line="240" w:lineRule="auto"/>
              <w:ind w:firstLine="243"/>
              <w:jc w:val="both"/>
              <w:rPr>
                <w:rFonts w:ascii="Times New Roman" w:eastAsia="Cambria" w:hAnsi="Times New Roman" w:cs="Times New Roman"/>
                <w:sz w:val="24"/>
                <w:szCs w:val="24"/>
                <w:lang w:val="en-US"/>
              </w:rPr>
            </w:pPr>
            <w:r>
              <w:rPr>
                <w:rFonts w:ascii="Times New Roman" w:eastAsia="Cambria" w:hAnsi="Times New Roman" w:cs="Times New Roman"/>
                <w:sz w:val="24"/>
                <w:szCs w:val="24"/>
                <w:lang w:val="en-US"/>
              </w:rPr>
              <w:t>C</w:t>
            </w:r>
            <w:r w:rsidR="003E71A2" w:rsidRPr="00CD51A1">
              <w:rPr>
                <w:rFonts w:ascii="Times New Roman" w:eastAsia="Cambria" w:hAnsi="Times New Roman" w:cs="Times New Roman"/>
                <w:sz w:val="24"/>
                <w:szCs w:val="24"/>
                <w:lang w:val="en-US"/>
              </w:rPr>
              <w:t>hỉnh sửa tại dự thảo Nghị đị</w:t>
            </w:r>
            <w:r>
              <w:rPr>
                <w:rFonts w:ascii="Times New Roman" w:eastAsia="Cambria" w:hAnsi="Times New Roman" w:cs="Times New Roman"/>
                <w:sz w:val="24"/>
                <w:szCs w:val="24"/>
                <w:lang w:val="en-US"/>
              </w:rPr>
              <w:t>nh như sau:</w:t>
            </w:r>
          </w:p>
          <w:p w14:paraId="3924C562" w14:textId="37D214AB" w:rsidR="002C0C4E" w:rsidRPr="00084D5F" w:rsidRDefault="002C0C4E" w:rsidP="00771434">
            <w:pPr>
              <w:spacing w:before="120" w:after="120" w:line="240" w:lineRule="auto"/>
              <w:jc w:val="both"/>
              <w:rPr>
                <w:rFonts w:ascii="Times New Roman" w:hAnsi="Times New Roman" w:cs="Times New Roman"/>
                <w:b/>
                <w:bCs/>
                <w:i/>
                <w:sz w:val="24"/>
                <w:szCs w:val="24"/>
              </w:rPr>
            </w:pPr>
            <w:r w:rsidRPr="00084D5F">
              <w:rPr>
                <w:rFonts w:ascii="Times New Roman" w:hAnsi="Times New Roman" w:cs="Times New Roman"/>
                <w:b/>
                <w:i/>
                <w:sz w:val="24"/>
                <w:szCs w:val="24"/>
                <w:lang w:val="en-US"/>
              </w:rPr>
              <w:lastRenderedPageBreak/>
              <w:t>“</w:t>
            </w:r>
            <w:r w:rsidRPr="00084D5F">
              <w:rPr>
                <w:rFonts w:ascii="Times New Roman" w:hAnsi="Times New Roman" w:cs="Times New Roman"/>
                <w:b/>
                <w:i/>
                <w:sz w:val="24"/>
                <w:szCs w:val="24"/>
              </w:rPr>
              <w:t xml:space="preserve">Điều 30. Bảo toàn vốn </w:t>
            </w:r>
            <w:r w:rsidRPr="00084D5F">
              <w:rPr>
                <w:rFonts w:ascii="Times New Roman" w:hAnsi="Times New Roman" w:cs="Times New Roman"/>
                <w:b/>
                <w:bCs/>
                <w:i/>
                <w:sz w:val="24"/>
                <w:szCs w:val="24"/>
              </w:rPr>
              <w:t xml:space="preserve">của </w:t>
            </w:r>
            <w:r w:rsidRPr="00084D5F">
              <w:rPr>
                <w:rFonts w:ascii="Times New Roman" w:hAnsi="Times New Roman" w:cs="Times New Roman"/>
                <w:b/>
                <w:i/>
                <w:sz w:val="24"/>
                <w:szCs w:val="24"/>
              </w:rPr>
              <w:t>Bảo hiểm tiền gửi Việt Nam</w:t>
            </w:r>
          </w:p>
          <w:p w14:paraId="52B501F0" w14:textId="77777777" w:rsidR="002C0C4E" w:rsidRPr="00084D5F" w:rsidRDefault="002C0C4E" w:rsidP="00771434">
            <w:pPr>
              <w:spacing w:before="120" w:after="120" w:line="240" w:lineRule="auto"/>
              <w:jc w:val="both"/>
              <w:rPr>
                <w:rFonts w:ascii="Times New Roman" w:hAnsi="Times New Roman" w:cs="Times New Roman"/>
                <w:i/>
                <w:sz w:val="24"/>
                <w:szCs w:val="24"/>
              </w:rPr>
            </w:pPr>
            <w:r w:rsidRPr="00084D5F">
              <w:rPr>
                <w:rFonts w:ascii="Times New Roman" w:hAnsi="Times New Roman" w:cs="Times New Roman"/>
                <w:i/>
                <w:sz w:val="24"/>
                <w:szCs w:val="24"/>
              </w:rPr>
              <w:t>1. Ngân hàng Nhà nước, Hội đồng quản trị, Tổng giám đốc Bảo hiểm tiền gửi Việt Nam có trách nhiệm bảo toàn vốn của Bảo hiểm tiền gửi Việt Nam trong phạm vi nhiệm vụ, quyền hạn của mình.</w:t>
            </w:r>
          </w:p>
          <w:p w14:paraId="05183D04" w14:textId="77777777" w:rsidR="002C0C4E" w:rsidRPr="00084D5F" w:rsidRDefault="002C0C4E" w:rsidP="00771434">
            <w:pPr>
              <w:spacing w:before="120" w:after="120" w:line="240" w:lineRule="auto"/>
              <w:jc w:val="both"/>
              <w:rPr>
                <w:rFonts w:ascii="Times New Roman" w:hAnsi="Times New Roman" w:cs="Times New Roman"/>
                <w:i/>
                <w:sz w:val="24"/>
                <w:szCs w:val="24"/>
              </w:rPr>
            </w:pPr>
            <w:r w:rsidRPr="00084D5F">
              <w:rPr>
                <w:rFonts w:ascii="Times New Roman" w:hAnsi="Times New Roman" w:cs="Times New Roman"/>
                <w:i/>
                <w:sz w:val="24"/>
                <w:szCs w:val="24"/>
              </w:rPr>
              <w:t xml:space="preserve">2. Bảo hiểm tiền gửi Việt Nam có trách nhiệm bảo toàn vốn khi thực hiên hoạt động đầu tư. </w:t>
            </w:r>
            <w:r w:rsidRPr="00084D5F">
              <w:rPr>
                <w:rFonts w:ascii="Times New Roman" w:hAnsi="Times New Roman" w:cs="Times New Roman"/>
                <w:i/>
                <w:sz w:val="24"/>
                <w:szCs w:val="24"/>
                <w:shd w:val="clear" w:color="auto" w:fill="FFFFFF"/>
              </w:rPr>
              <w:t xml:space="preserve">Việc bảo toàn vốn được đánh giá trên cơ sở hiệu quả tổng thể của </w:t>
            </w:r>
            <w:r w:rsidRPr="00084D5F">
              <w:rPr>
                <w:rFonts w:ascii="Times New Roman" w:hAnsi="Times New Roman" w:cs="Times New Roman"/>
                <w:i/>
                <w:sz w:val="24"/>
                <w:szCs w:val="24"/>
              </w:rPr>
              <w:t xml:space="preserve">Bảo hiểm tiền gửi Việt Nam. Mọi biến động về tăng, giảm vốn nhà nước tại Bảo hiểm tiền gửi Việt Nam, Bảo hiểm tiền gửi Việt Nam phải báo cáo Ngân hàng Nhà nước và Bộ Tài chính để theo dõi, giám sát. </w:t>
            </w:r>
          </w:p>
          <w:p w14:paraId="0DE97A5A" w14:textId="77777777" w:rsidR="002C0C4E" w:rsidRPr="00084D5F" w:rsidRDefault="002C0C4E" w:rsidP="00771434">
            <w:pPr>
              <w:spacing w:before="120" w:after="120" w:line="240" w:lineRule="auto"/>
              <w:jc w:val="both"/>
              <w:rPr>
                <w:rFonts w:ascii="Times New Roman" w:hAnsi="Times New Roman" w:cs="Times New Roman"/>
                <w:i/>
                <w:sz w:val="24"/>
                <w:szCs w:val="24"/>
              </w:rPr>
            </w:pPr>
            <w:r w:rsidRPr="00084D5F">
              <w:rPr>
                <w:rFonts w:ascii="Times New Roman" w:hAnsi="Times New Roman" w:cs="Times New Roman"/>
                <w:i/>
                <w:sz w:val="24"/>
                <w:szCs w:val="24"/>
              </w:rPr>
              <w:t>3. Việc bảo toàn vốn tại Bảo hiểm tiền gửi Việt Nam được thực hiện bằng các biện pháp sau:</w:t>
            </w:r>
          </w:p>
          <w:p w14:paraId="51079580" w14:textId="77777777" w:rsidR="002C0C4E" w:rsidRPr="00084D5F" w:rsidRDefault="002C0C4E" w:rsidP="00771434">
            <w:pPr>
              <w:spacing w:before="120" w:after="120" w:line="240" w:lineRule="auto"/>
              <w:jc w:val="both"/>
              <w:rPr>
                <w:rFonts w:ascii="Times New Roman" w:hAnsi="Times New Roman" w:cs="Times New Roman"/>
                <w:i/>
                <w:sz w:val="24"/>
                <w:szCs w:val="24"/>
              </w:rPr>
            </w:pPr>
            <w:r w:rsidRPr="00084D5F">
              <w:rPr>
                <w:rFonts w:ascii="Times New Roman" w:hAnsi="Times New Roman" w:cs="Times New Roman"/>
                <w:i/>
                <w:sz w:val="24"/>
                <w:szCs w:val="24"/>
              </w:rPr>
              <w:t xml:space="preserve">a) Tuân thủ nguyên tắc quản lý và đầu tư vốn nhà nước tại Bảo hiểm </w:t>
            </w:r>
            <w:r w:rsidRPr="00084D5F">
              <w:rPr>
                <w:rFonts w:ascii="Times New Roman" w:hAnsi="Times New Roman" w:cs="Times New Roman"/>
                <w:i/>
                <w:sz w:val="24"/>
                <w:szCs w:val="24"/>
              </w:rPr>
              <w:lastRenderedPageBreak/>
              <w:t>tiền gửi Việt Namquy định tại khoản 1 Điều 31 Luật Bảo hiểm tiền gửi;</w:t>
            </w:r>
          </w:p>
          <w:p w14:paraId="2AFF424B" w14:textId="77777777" w:rsidR="002C0C4E" w:rsidRPr="00084D5F" w:rsidRDefault="002C0C4E" w:rsidP="00771434">
            <w:pPr>
              <w:spacing w:before="120" w:after="120" w:line="240" w:lineRule="auto"/>
              <w:jc w:val="both"/>
              <w:rPr>
                <w:rFonts w:ascii="Times New Roman" w:hAnsi="Times New Roman" w:cs="Times New Roman"/>
                <w:i/>
                <w:sz w:val="24"/>
                <w:szCs w:val="24"/>
              </w:rPr>
            </w:pPr>
            <w:r w:rsidRPr="00084D5F">
              <w:rPr>
                <w:rFonts w:ascii="Times New Roman" w:hAnsi="Times New Roman" w:cs="Times New Roman"/>
                <w:i/>
                <w:sz w:val="24"/>
                <w:szCs w:val="24"/>
              </w:rPr>
              <w:t>b) Thực hiện đúng chế độ quản lý sử dụng vốn, tài sản, phân phối chênh lệch thu chi, chế độ quản lý tài chính khác và chế độ kế toán theo quy định của pháp luật;</w:t>
            </w:r>
          </w:p>
          <w:p w14:paraId="1D9EF537" w14:textId="77777777" w:rsidR="002C0C4E" w:rsidRPr="00084D5F" w:rsidRDefault="002C0C4E" w:rsidP="00771434">
            <w:pPr>
              <w:spacing w:before="120" w:after="120" w:line="240" w:lineRule="auto"/>
              <w:jc w:val="both"/>
              <w:rPr>
                <w:rFonts w:ascii="Times New Roman" w:hAnsi="Times New Roman" w:cs="Times New Roman"/>
                <w:i/>
                <w:sz w:val="24"/>
                <w:szCs w:val="24"/>
              </w:rPr>
            </w:pPr>
            <w:r w:rsidRPr="00084D5F">
              <w:rPr>
                <w:rFonts w:ascii="Times New Roman" w:hAnsi="Times New Roman" w:cs="Times New Roman"/>
                <w:i/>
                <w:sz w:val="24"/>
                <w:szCs w:val="24"/>
              </w:rPr>
              <w:t>c) Mua bảo hiểm tài sản theo quy định của pháp luật;</w:t>
            </w:r>
          </w:p>
          <w:p w14:paraId="7631FAC5" w14:textId="77777777" w:rsidR="002C0C4E" w:rsidRPr="00084D5F" w:rsidRDefault="002C0C4E" w:rsidP="00771434">
            <w:pPr>
              <w:spacing w:before="120" w:after="120" w:line="240" w:lineRule="auto"/>
              <w:jc w:val="both"/>
              <w:rPr>
                <w:rFonts w:ascii="Times New Roman" w:hAnsi="Times New Roman" w:cs="Times New Roman"/>
                <w:i/>
                <w:sz w:val="24"/>
                <w:szCs w:val="24"/>
              </w:rPr>
            </w:pPr>
            <w:r w:rsidRPr="00084D5F">
              <w:rPr>
                <w:rFonts w:ascii="Times New Roman" w:hAnsi="Times New Roman" w:cs="Times New Roman"/>
                <w:i/>
                <w:sz w:val="24"/>
                <w:szCs w:val="24"/>
              </w:rPr>
              <w:t>d) Xử lý kịp thời giá trị tài sản tổn thất, các khoản nợ không có khả năng thu hồi và trích lập các khoản dự phòng rủi ro theo quy định của pháp luật;</w:t>
            </w:r>
          </w:p>
          <w:p w14:paraId="766E55D1" w14:textId="77777777" w:rsidR="002C0C4E" w:rsidRPr="00084D5F" w:rsidRDefault="002C0C4E" w:rsidP="00771434">
            <w:pPr>
              <w:spacing w:before="120" w:after="120" w:line="240" w:lineRule="auto"/>
              <w:jc w:val="both"/>
              <w:rPr>
                <w:rFonts w:ascii="Times New Roman" w:hAnsi="Times New Roman" w:cs="Times New Roman"/>
                <w:i/>
                <w:sz w:val="24"/>
                <w:szCs w:val="24"/>
              </w:rPr>
            </w:pPr>
            <w:r w:rsidRPr="00084D5F">
              <w:rPr>
                <w:rFonts w:ascii="Times New Roman" w:hAnsi="Times New Roman" w:cs="Times New Roman"/>
                <w:i/>
                <w:sz w:val="24"/>
                <w:szCs w:val="24"/>
              </w:rPr>
              <w:t>đ) Các biện pháp khác theo quy định của pháp luật.</w:t>
            </w:r>
          </w:p>
          <w:p w14:paraId="01DF35AE" w14:textId="77777777" w:rsidR="002C0C4E" w:rsidRPr="00084D5F" w:rsidRDefault="002C0C4E" w:rsidP="00771434">
            <w:pPr>
              <w:spacing w:before="120" w:after="120" w:line="240" w:lineRule="auto"/>
              <w:jc w:val="both"/>
              <w:rPr>
                <w:rFonts w:ascii="Times New Roman" w:hAnsi="Times New Roman" w:cs="Times New Roman"/>
                <w:i/>
                <w:sz w:val="24"/>
                <w:szCs w:val="24"/>
              </w:rPr>
            </w:pPr>
            <w:r w:rsidRPr="00084D5F">
              <w:rPr>
                <w:rFonts w:ascii="Times New Roman" w:hAnsi="Times New Roman" w:cs="Times New Roman"/>
                <w:i/>
                <w:sz w:val="24"/>
                <w:szCs w:val="24"/>
              </w:rPr>
              <w:t>4. Định kỳ hằng năm Bảo hiểm tiền gửi Việt Nam phải đánh giá mức độ bảo toàn vốn của Bảo hiểm tiền gửi Việt Nam, phương pháp đánh giá như sau:</w:t>
            </w:r>
          </w:p>
          <w:p w14:paraId="6B1B0656" w14:textId="77777777" w:rsidR="002C0C4E" w:rsidRPr="00084D5F" w:rsidRDefault="002C0C4E" w:rsidP="00771434">
            <w:pPr>
              <w:spacing w:before="120" w:after="120" w:line="240" w:lineRule="auto"/>
              <w:jc w:val="both"/>
              <w:rPr>
                <w:rFonts w:ascii="Times New Roman" w:hAnsi="Times New Roman" w:cs="Times New Roman"/>
                <w:i/>
                <w:sz w:val="24"/>
                <w:szCs w:val="24"/>
              </w:rPr>
            </w:pPr>
            <w:r w:rsidRPr="00084D5F">
              <w:rPr>
                <w:rFonts w:ascii="Times New Roman" w:hAnsi="Times New Roman" w:cs="Times New Roman"/>
                <w:i/>
                <w:sz w:val="24"/>
                <w:szCs w:val="24"/>
              </w:rPr>
              <w:t xml:space="preserve">a) Trường hợp kết quả hoạt động theo báo cáo tài chính năm của Bảo hiểm tiền gửi Việt Nam không phát sinh chênh lệch thu chi âm hoặc có chênh lệch thu chi dương thì được </w:t>
            </w:r>
            <w:r w:rsidRPr="00084D5F">
              <w:rPr>
                <w:rFonts w:ascii="Times New Roman" w:hAnsi="Times New Roman" w:cs="Times New Roman"/>
                <w:i/>
                <w:sz w:val="24"/>
                <w:szCs w:val="24"/>
              </w:rPr>
              <w:lastRenderedPageBreak/>
              <w:t>xác định là Bảo hiểm tiền gửi Việt Nam bảo toàn vốn;</w:t>
            </w:r>
          </w:p>
          <w:p w14:paraId="06CEFEF2" w14:textId="77777777" w:rsidR="002C0C4E" w:rsidRPr="00084D5F" w:rsidRDefault="002C0C4E" w:rsidP="00771434">
            <w:pPr>
              <w:spacing w:before="120" w:after="120" w:line="240" w:lineRule="auto"/>
              <w:jc w:val="both"/>
              <w:rPr>
                <w:rFonts w:ascii="Times New Roman" w:hAnsi="Times New Roman" w:cs="Times New Roman"/>
                <w:i/>
                <w:sz w:val="24"/>
                <w:szCs w:val="24"/>
              </w:rPr>
            </w:pPr>
            <w:r w:rsidRPr="00084D5F">
              <w:rPr>
                <w:rFonts w:ascii="Times New Roman" w:hAnsi="Times New Roman" w:cs="Times New Roman"/>
                <w:i/>
                <w:sz w:val="24"/>
                <w:szCs w:val="24"/>
              </w:rPr>
              <w:t>b) Trường hợp kết quả hoạt động theo báo cáo tài chính năm của Bảo hiểm tiền gửi Việt Nam phát sinh chênh lệch thu chi âm (bao gồm trường hợp còn âm chênh lệch thu chi lũy kế) thì được xác định là Bảo hiểm tiền gửi Việt Nam chưa bảo toàn được vốn;</w:t>
            </w:r>
          </w:p>
          <w:p w14:paraId="49E0F53A" w14:textId="070F4376" w:rsidR="00BF1D92" w:rsidRPr="00084D5F" w:rsidRDefault="002C0C4E" w:rsidP="00771434">
            <w:pPr>
              <w:spacing w:before="120" w:after="120" w:line="240" w:lineRule="auto"/>
              <w:jc w:val="both"/>
              <w:rPr>
                <w:rFonts w:ascii="Times New Roman" w:hAnsi="Times New Roman" w:cs="Times New Roman"/>
                <w:bCs/>
                <w:i/>
                <w:sz w:val="24"/>
                <w:szCs w:val="24"/>
              </w:rPr>
            </w:pPr>
            <w:r w:rsidRPr="00084D5F">
              <w:rPr>
                <w:rFonts w:ascii="Times New Roman" w:hAnsi="Times New Roman" w:cs="Times New Roman"/>
                <w:i/>
                <w:sz w:val="24"/>
                <w:szCs w:val="24"/>
              </w:rPr>
              <w:t>c</w:t>
            </w:r>
            <w:r w:rsidRPr="00084D5F">
              <w:rPr>
                <w:rFonts w:ascii="Times New Roman" w:hAnsi="Times New Roman" w:cs="Times New Roman"/>
                <w:bCs/>
                <w:i/>
                <w:sz w:val="24"/>
                <w:szCs w:val="24"/>
              </w:rPr>
              <w:t>) Khi đánh giá mức độ bảo toàn vốn, Bảo hiểm tiền gửi Việt Nam được loại trừ một số nguyên nhân khách quan, bất khả kháng ảnh hưởng đến vốn, thu nhập theo quy định về chế độ tài chính của Bảo hiểm tiền gửi Việt Nam. Bảo hiểm tiền gửi Việt Nam phải báo cáo Ngân hàng Nhà nước các yếu tố khách quan, bất khả kháng khi đánh giá mức độ bảo toàn vốn</w:t>
            </w:r>
            <w:r w:rsidRPr="00084D5F">
              <w:rPr>
                <w:rFonts w:ascii="Times New Roman" w:hAnsi="Times New Roman" w:cs="Times New Roman"/>
                <w:bCs/>
                <w:i/>
                <w:sz w:val="24"/>
                <w:szCs w:val="24"/>
                <w:lang w:val="en-US"/>
              </w:rPr>
              <w:t>”</w:t>
            </w:r>
            <w:r w:rsidRPr="00084D5F">
              <w:rPr>
                <w:rFonts w:ascii="Times New Roman" w:hAnsi="Times New Roman" w:cs="Times New Roman"/>
                <w:bCs/>
                <w:i/>
                <w:sz w:val="24"/>
                <w:szCs w:val="24"/>
              </w:rPr>
              <w:t>.</w:t>
            </w:r>
          </w:p>
        </w:tc>
      </w:tr>
      <w:tr w:rsidR="003E71A2" w:rsidRPr="00CD51A1" w14:paraId="4C18D466" w14:textId="77777777" w:rsidTr="00BF5F90">
        <w:trPr>
          <w:trHeight w:val="1273"/>
          <w:jc w:val="center"/>
        </w:trPr>
        <w:tc>
          <w:tcPr>
            <w:tcW w:w="786" w:type="dxa"/>
          </w:tcPr>
          <w:p w14:paraId="77A3EAFA" w14:textId="77777777" w:rsidR="003E71A2" w:rsidRPr="00CD51A1" w:rsidRDefault="003E71A2" w:rsidP="003E71A2">
            <w:pPr>
              <w:spacing w:after="0" w:line="240" w:lineRule="auto"/>
              <w:ind w:firstLine="26"/>
              <w:jc w:val="both"/>
              <w:rPr>
                <w:rFonts w:ascii="Times New Roman" w:hAnsi="Times New Roman" w:cs="Times New Roman"/>
                <w:bCs/>
                <w:sz w:val="24"/>
                <w:szCs w:val="24"/>
                <w:lang w:val="en-US"/>
              </w:rPr>
            </w:pPr>
          </w:p>
        </w:tc>
        <w:tc>
          <w:tcPr>
            <w:tcW w:w="3326" w:type="dxa"/>
            <w:vMerge/>
          </w:tcPr>
          <w:p w14:paraId="667A6A8F" w14:textId="77777777" w:rsidR="003E71A2" w:rsidRPr="00CD51A1" w:rsidRDefault="003E71A2" w:rsidP="003E71A2">
            <w:pPr>
              <w:spacing w:after="0" w:line="240" w:lineRule="auto"/>
              <w:jc w:val="both"/>
              <w:rPr>
                <w:rFonts w:ascii="Times New Roman" w:hAnsi="Times New Roman" w:cs="Times New Roman"/>
                <w:b/>
                <w:sz w:val="24"/>
                <w:szCs w:val="24"/>
              </w:rPr>
            </w:pPr>
          </w:p>
        </w:tc>
        <w:tc>
          <w:tcPr>
            <w:tcW w:w="2074" w:type="dxa"/>
            <w:vMerge/>
          </w:tcPr>
          <w:p w14:paraId="0156E5F7" w14:textId="6E7F3FA8" w:rsidR="003E71A2" w:rsidRPr="00CD51A1" w:rsidRDefault="003E71A2" w:rsidP="003E71A2">
            <w:pPr>
              <w:spacing w:after="0" w:line="240" w:lineRule="auto"/>
              <w:jc w:val="both"/>
              <w:rPr>
                <w:rFonts w:ascii="Times New Roman" w:hAnsi="Times New Roman" w:cs="Times New Roman"/>
                <w:sz w:val="24"/>
                <w:szCs w:val="24"/>
                <w:lang w:val="en-US"/>
              </w:rPr>
            </w:pPr>
          </w:p>
        </w:tc>
        <w:tc>
          <w:tcPr>
            <w:tcW w:w="5358" w:type="dxa"/>
            <w:vMerge/>
          </w:tcPr>
          <w:p w14:paraId="7DC0EB6D" w14:textId="22AD5414" w:rsidR="003E71A2" w:rsidRPr="00CD51A1" w:rsidRDefault="003E71A2" w:rsidP="003E71A2">
            <w:pPr>
              <w:tabs>
                <w:tab w:val="left" w:pos="720"/>
                <w:tab w:val="left" w:pos="851"/>
                <w:tab w:val="left" w:pos="1440"/>
                <w:tab w:val="left" w:pos="2160"/>
                <w:tab w:val="left" w:pos="2880"/>
                <w:tab w:val="left" w:pos="3600"/>
                <w:tab w:val="left" w:pos="4320"/>
                <w:tab w:val="left" w:pos="5040"/>
                <w:tab w:val="left" w:pos="5760"/>
                <w:tab w:val="left" w:pos="7770"/>
              </w:tabs>
              <w:spacing w:after="0" w:line="240" w:lineRule="auto"/>
              <w:jc w:val="both"/>
              <w:rPr>
                <w:rFonts w:ascii="Times New Roman" w:hAnsi="Times New Roman" w:cs="Times New Roman"/>
                <w:sz w:val="24"/>
                <w:szCs w:val="24"/>
              </w:rPr>
            </w:pPr>
          </w:p>
        </w:tc>
        <w:tc>
          <w:tcPr>
            <w:tcW w:w="3642" w:type="dxa"/>
            <w:vMerge/>
          </w:tcPr>
          <w:p w14:paraId="6D14A55D" w14:textId="0A315C44" w:rsidR="003E71A2" w:rsidRPr="00CD51A1" w:rsidRDefault="003E71A2" w:rsidP="00771434">
            <w:pPr>
              <w:spacing w:after="0" w:line="240" w:lineRule="auto"/>
              <w:ind w:firstLine="243"/>
              <w:jc w:val="both"/>
              <w:rPr>
                <w:rFonts w:ascii="Times New Roman" w:hAnsi="Times New Roman" w:cs="Times New Roman"/>
                <w:bCs/>
                <w:sz w:val="24"/>
                <w:szCs w:val="24"/>
                <w:lang w:val="en-US"/>
              </w:rPr>
            </w:pPr>
          </w:p>
        </w:tc>
      </w:tr>
      <w:tr w:rsidR="003E71A2" w:rsidRPr="00CD51A1" w14:paraId="2E5F41A7" w14:textId="77777777" w:rsidTr="00BF5F90">
        <w:trPr>
          <w:trHeight w:val="1273"/>
          <w:jc w:val="center"/>
        </w:trPr>
        <w:tc>
          <w:tcPr>
            <w:tcW w:w="786" w:type="dxa"/>
          </w:tcPr>
          <w:p w14:paraId="1B6ABFF1" w14:textId="77777777" w:rsidR="003E71A2" w:rsidRPr="00CD51A1" w:rsidRDefault="003E71A2" w:rsidP="003E71A2">
            <w:pPr>
              <w:spacing w:after="0" w:line="240" w:lineRule="auto"/>
              <w:ind w:firstLine="26"/>
              <w:jc w:val="both"/>
              <w:rPr>
                <w:rFonts w:ascii="Times New Roman" w:hAnsi="Times New Roman" w:cs="Times New Roman"/>
                <w:bCs/>
                <w:sz w:val="24"/>
                <w:szCs w:val="24"/>
                <w:lang w:val="en-US"/>
              </w:rPr>
            </w:pPr>
          </w:p>
        </w:tc>
        <w:tc>
          <w:tcPr>
            <w:tcW w:w="3326" w:type="dxa"/>
          </w:tcPr>
          <w:p w14:paraId="50D57FCA" w14:textId="77777777" w:rsidR="003E71A2" w:rsidRPr="00CD51A1" w:rsidRDefault="003E71A2" w:rsidP="003E71A2">
            <w:pPr>
              <w:spacing w:after="0" w:line="240" w:lineRule="auto"/>
              <w:jc w:val="both"/>
              <w:rPr>
                <w:rFonts w:ascii="Times New Roman" w:hAnsi="Times New Roman" w:cs="Times New Roman"/>
                <w:b/>
                <w:bCs/>
                <w:sz w:val="24"/>
                <w:szCs w:val="24"/>
              </w:rPr>
            </w:pPr>
            <w:r w:rsidRPr="00CD51A1">
              <w:rPr>
                <w:rFonts w:ascii="Times New Roman" w:hAnsi="Times New Roman" w:cs="Times New Roman"/>
                <w:b/>
                <w:sz w:val="24"/>
                <w:szCs w:val="24"/>
              </w:rPr>
              <w:t xml:space="preserve">6.  </w:t>
            </w:r>
            <w:r w:rsidRPr="00CD51A1">
              <w:rPr>
                <w:rFonts w:ascii="Times New Roman" w:hAnsi="Times New Roman" w:cs="Times New Roman"/>
                <w:b/>
                <w:bCs/>
                <w:sz w:val="24"/>
                <w:szCs w:val="24"/>
              </w:rPr>
              <w:t xml:space="preserve">Bảo toàn vốn của </w:t>
            </w:r>
            <w:r w:rsidRPr="00CD51A1">
              <w:rPr>
                <w:rFonts w:ascii="Times New Roman" w:hAnsi="Times New Roman" w:cs="Times New Roman"/>
                <w:b/>
                <w:sz w:val="24"/>
                <w:szCs w:val="24"/>
              </w:rPr>
              <w:t>tổ chức bảo hiểm tiền gửi</w:t>
            </w:r>
          </w:p>
          <w:p w14:paraId="2994587A"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Định kỳ hàng năm tổ chức bảo hiểm tiền gửi phải đánh giá mức độ bảo toàn vốn của tổ chức bảo hiểm tiền gửi, phương pháp đánh giá như sau:</w:t>
            </w:r>
          </w:p>
          <w:p w14:paraId="3B130FF8"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a) Trường hợp kết quả hoạt động theo báo cáo tài chính năm của tổ chức bảo hiểm tiền gửi không phát sinh chênh lệch thu chi âm hoặc có chênh lệch thu chi dương thì được xác định là tổ chức bảo hiểm tiền gửi bảo toàn vốn.</w:t>
            </w:r>
          </w:p>
          <w:p w14:paraId="69525358" w14:textId="081B5E29"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xml:space="preserve">b) Trường hợp kết quả hoạt động theo báo cáo tài chính năm của </w:t>
            </w:r>
            <w:r w:rsidRPr="00CD51A1">
              <w:rPr>
                <w:rFonts w:ascii="Times New Roman" w:hAnsi="Times New Roman" w:cs="Times New Roman"/>
                <w:sz w:val="24"/>
                <w:szCs w:val="24"/>
              </w:rPr>
              <w:lastRenderedPageBreak/>
              <w:t>tổ chức bảo hiểm tiền gửi phát sinh chênh lệch thu chi âm (bao gồm trường hợp còn âm chênh lệch thu chi lũy kế) thì được xác định là tổ chức bảo hiểm tiền gửi chưa bảo toàn được vốn.</w:t>
            </w:r>
          </w:p>
        </w:tc>
        <w:tc>
          <w:tcPr>
            <w:tcW w:w="2074" w:type="dxa"/>
            <w:vMerge/>
          </w:tcPr>
          <w:p w14:paraId="16544C29" w14:textId="76BF63C1" w:rsidR="003E71A2" w:rsidRPr="00CD51A1" w:rsidRDefault="003E71A2" w:rsidP="003E71A2">
            <w:pPr>
              <w:spacing w:after="0" w:line="240" w:lineRule="auto"/>
              <w:jc w:val="both"/>
              <w:rPr>
                <w:rFonts w:ascii="Times New Roman" w:hAnsi="Times New Roman" w:cs="Times New Roman"/>
                <w:sz w:val="24"/>
                <w:szCs w:val="24"/>
                <w:lang w:val="en-US"/>
              </w:rPr>
            </w:pPr>
          </w:p>
        </w:tc>
        <w:tc>
          <w:tcPr>
            <w:tcW w:w="5358" w:type="dxa"/>
            <w:vMerge/>
          </w:tcPr>
          <w:p w14:paraId="3AFA77AB" w14:textId="77777777" w:rsidR="003E71A2" w:rsidRPr="00CD51A1" w:rsidRDefault="003E71A2" w:rsidP="003E71A2">
            <w:pPr>
              <w:tabs>
                <w:tab w:val="left" w:pos="720"/>
                <w:tab w:val="left" w:pos="851"/>
                <w:tab w:val="left" w:pos="1440"/>
                <w:tab w:val="left" w:pos="2160"/>
                <w:tab w:val="left" w:pos="2880"/>
                <w:tab w:val="left" w:pos="3600"/>
                <w:tab w:val="left" w:pos="4320"/>
                <w:tab w:val="left" w:pos="5040"/>
                <w:tab w:val="left" w:pos="5760"/>
                <w:tab w:val="left" w:pos="7770"/>
              </w:tabs>
              <w:spacing w:after="0" w:line="240" w:lineRule="auto"/>
              <w:jc w:val="both"/>
              <w:rPr>
                <w:rFonts w:ascii="Times New Roman" w:hAnsi="Times New Roman" w:cs="Times New Roman"/>
                <w:sz w:val="24"/>
                <w:szCs w:val="24"/>
              </w:rPr>
            </w:pPr>
          </w:p>
        </w:tc>
        <w:tc>
          <w:tcPr>
            <w:tcW w:w="3642" w:type="dxa"/>
            <w:vMerge/>
          </w:tcPr>
          <w:p w14:paraId="35CDAC7F" w14:textId="529D4726" w:rsidR="003E71A2" w:rsidRPr="00CD51A1" w:rsidRDefault="003E71A2" w:rsidP="00771434">
            <w:pPr>
              <w:spacing w:after="0" w:line="240" w:lineRule="auto"/>
              <w:ind w:firstLine="243"/>
              <w:jc w:val="both"/>
              <w:rPr>
                <w:rFonts w:ascii="Times New Roman" w:hAnsi="Times New Roman" w:cs="Times New Roman"/>
                <w:bCs/>
                <w:sz w:val="24"/>
                <w:szCs w:val="24"/>
                <w:lang w:val="en-US"/>
              </w:rPr>
            </w:pPr>
          </w:p>
        </w:tc>
      </w:tr>
      <w:tr w:rsidR="003E71A2" w:rsidRPr="00CD51A1" w14:paraId="509E69EF" w14:textId="77777777" w:rsidTr="00F62FBD">
        <w:trPr>
          <w:trHeight w:val="1033"/>
          <w:jc w:val="center"/>
        </w:trPr>
        <w:tc>
          <w:tcPr>
            <w:tcW w:w="786" w:type="dxa"/>
          </w:tcPr>
          <w:p w14:paraId="21F22150" w14:textId="77777777" w:rsidR="003E71A2" w:rsidRPr="00CD51A1" w:rsidRDefault="003E71A2" w:rsidP="003E71A2">
            <w:pPr>
              <w:spacing w:after="0" w:line="240" w:lineRule="auto"/>
              <w:ind w:firstLine="26"/>
              <w:jc w:val="both"/>
              <w:rPr>
                <w:rFonts w:ascii="Times New Roman" w:hAnsi="Times New Roman" w:cs="Times New Roman"/>
                <w:bCs/>
                <w:sz w:val="24"/>
                <w:szCs w:val="24"/>
                <w:lang w:val="en-US"/>
              </w:rPr>
            </w:pPr>
          </w:p>
        </w:tc>
        <w:tc>
          <w:tcPr>
            <w:tcW w:w="3326" w:type="dxa"/>
          </w:tcPr>
          <w:p w14:paraId="0E531AF0" w14:textId="77777777" w:rsidR="003E71A2" w:rsidRPr="00CD51A1" w:rsidRDefault="003E71A2" w:rsidP="003E71A2">
            <w:pPr>
              <w:spacing w:after="0" w:line="240" w:lineRule="auto"/>
              <w:jc w:val="both"/>
              <w:rPr>
                <w:rFonts w:ascii="Times New Roman" w:hAnsi="Times New Roman" w:cs="Times New Roman"/>
                <w:b/>
                <w:sz w:val="24"/>
                <w:szCs w:val="24"/>
              </w:rPr>
            </w:pPr>
            <w:r w:rsidRPr="00CD51A1">
              <w:rPr>
                <w:rFonts w:ascii="Times New Roman" w:hAnsi="Times New Roman" w:cs="Times New Roman"/>
                <w:b/>
                <w:sz w:val="24"/>
                <w:szCs w:val="24"/>
              </w:rPr>
              <w:t>7. Về kế hoạch tài chính hằng năm của tổ chức bảo hiểm tiền gửi</w:t>
            </w:r>
          </w:p>
          <w:p w14:paraId="253D2AD4"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xml:space="preserve">1. Kế hoạch tài chính hàng năm bao gồm: Kế hoạch nguồn vốn, thu nhập, chi phí (trong đó bao </w:t>
            </w:r>
            <w:r w:rsidRPr="00CD51A1">
              <w:rPr>
                <w:rFonts w:ascii="Times New Roman" w:hAnsi="Times New Roman" w:cs="Times New Roman"/>
                <w:sz w:val="24"/>
                <w:szCs w:val="24"/>
              </w:rPr>
              <w:lastRenderedPageBreak/>
              <w:t>gồm chi phí tiền lương, thù lao), chênh lệch thu chi.</w:t>
            </w:r>
          </w:p>
          <w:p w14:paraId="36A0BEFD" w14:textId="77777777" w:rsidR="003E71A2" w:rsidRPr="00CD51A1" w:rsidRDefault="003E71A2" w:rsidP="003E71A2">
            <w:pPr>
              <w:tabs>
                <w:tab w:val="left" w:pos="1134"/>
              </w:tabs>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2. Lập kế hoạch tài chính:</w:t>
            </w:r>
          </w:p>
          <w:p w14:paraId="4FCBBDAF" w14:textId="77777777" w:rsidR="003E71A2" w:rsidRPr="00CD51A1" w:rsidRDefault="003E71A2" w:rsidP="003E71A2">
            <w:pPr>
              <w:tabs>
                <w:tab w:val="left" w:pos="1134"/>
              </w:tabs>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a) Trước ngày 01 tháng 2 của năm kế hoạch, căn cứ kết quả hoạt động của năm trước, tổ chức bảo hiểm tiền gửi rà soát, hoàn chỉnh kế hoạch tài chính (theo Mẫu số 01 tại Phụ lục kèm theo Nghị định này) gửi Ngân hàng Nhà nước Việt Nam, Bộ Tài chính</w:t>
            </w:r>
            <w:r w:rsidRPr="00CD51A1">
              <w:rPr>
                <w:rFonts w:ascii="Times New Roman" w:hAnsi="Times New Roman" w:cs="Times New Roman"/>
                <w:i/>
                <w:sz w:val="24"/>
                <w:szCs w:val="24"/>
              </w:rPr>
              <w:t xml:space="preserve"> </w:t>
            </w:r>
            <w:r w:rsidRPr="00CD51A1">
              <w:rPr>
                <w:rFonts w:ascii="Times New Roman" w:hAnsi="Times New Roman" w:cs="Times New Roman"/>
                <w:sz w:val="24"/>
                <w:szCs w:val="24"/>
              </w:rPr>
              <w:t xml:space="preserve">để phục vụ công tác giám sát tài chính và đánh giá hiệu quả hoạt động của tổ chức bảo hiểm tiền gửi. </w:t>
            </w:r>
          </w:p>
          <w:p w14:paraId="5638D13E"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b) Ngân hàng Nhà nước Việt Nam chủ trì, phối hợp với Bộ Tài chính thực hiện rà soát lại kế hoạch tài chính do tổ chức bảo hiểm tiền gửi lập để có ý kiến chính thức bằng văn bản và giao các chỉ tiêu đánh giá, xếp loại đối với tổ chức bảo hiểm tiền gửi trước ngày 31 tháng 3 của năm kế hoạch.</w:t>
            </w:r>
          </w:p>
          <w:p w14:paraId="60F4ACA3" w14:textId="12288D2E"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xml:space="preserve">3. Sau khi Ngân hàng Nhà nước Việt Nam có ý kiến, Hội đồng quản trị tổ chức bảo hiểm tiền gửi phê duyệt kế hoạch tài chính </w:t>
            </w:r>
            <w:r w:rsidRPr="00CD51A1">
              <w:rPr>
                <w:rFonts w:ascii="Times New Roman" w:hAnsi="Times New Roman" w:cs="Times New Roman"/>
                <w:sz w:val="24"/>
                <w:szCs w:val="24"/>
              </w:rPr>
              <w:lastRenderedPageBreak/>
              <w:t>chi tiết để thực hiện và gửi Ngân hàng Nhà nước Việt Nam, Bộ Tài chính để phối</w:t>
            </w:r>
            <w:r w:rsidR="00F62FBD">
              <w:rPr>
                <w:rFonts w:ascii="Times New Roman" w:hAnsi="Times New Roman" w:cs="Times New Roman"/>
                <w:sz w:val="24"/>
                <w:szCs w:val="24"/>
                <w:lang w:val="en-US"/>
              </w:rPr>
              <w:t xml:space="preserve"> </w:t>
            </w:r>
            <w:r w:rsidRPr="00CD51A1">
              <w:rPr>
                <w:rFonts w:ascii="Times New Roman" w:hAnsi="Times New Roman" w:cs="Times New Roman"/>
                <w:sz w:val="24"/>
                <w:szCs w:val="24"/>
              </w:rPr>
              <w:t>hợp thực hiện.</w:t>
            </w:r>
          </w:p>
        </w:tc>
        <w:tc>
          <w:tcPr>
            <w:tcW w:w="2074" w:type="dxa"/>
          </w:tcPr>
          <w:p w14:paraId="258FDA5C" w14:textId="2FE445E7" w:rsidR="003E71A2" w:rsidRPr="00CD51A1" w:rsidRDefault="003E71A2" w:rsidP="003E71A2">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NHNN</w:t>
            </w:r>
          </w:p>
        </w:tc>
        <w:tc>
          <w:tcPr>
            <w:tcW w:w="5358" w:type="dxa"/>
          </w:tcPr>
          <w:p w14:paraId="1AB8B98A" w14:textId="1F15BF63" w:rsidR="003E71A2" w:rsidRPr="00CD51A1" w:rsidRDefault="003E71A2" w:rsidP="003E71A2">
            <w:pPr>
              <w:tabs>
                <w:tab w:val="left" w:pos="720"/>
                <w:tab w:val="left" w:pos="851"/>
                <w:tab w:val="left" w:pos="1440"/>
                <w:tab w:val="left" w:pos="2160"/>
                <w:tab w:val="left" w:pos="2880"/>
                <w:tab w:val="left" w:pos="3600"/>
                <w:tab w:val="left" w:pos="4320"/>
                <w:tab w:val="left" w:pos="5040"/>
                <w:tab w:val="left" w:pos="5760"/>
                <w:tab w:val="left" w:pos="7770"/>
              </w:tabs>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xml:space="preserve">Đối với mục 7 (Kế hoạch tài chính hàng năm): Tại dự thảo Chế độ tài chính của BHTGVN do Bộ Tài chính xây dựng (đã được lấy ý kiến lần 1) quy định: “a) Trước ngày 01 tháng 3 của năm kế hoạch, căn cứ kết quả hoạt động của năm trước, tổ chức bảo hiểm tiền gửi rà soát, hoàn chỉnh kế hoạch tài chính (theo Mẫu số 01 tại Phụ lục kèm theo Thông tư này)….”. Tuy </w:t>
            </w:r>
            <w:r w:rsidRPr="00CD51A1">
              <w:rPr>
                <w:rFonts w:ascii="Times New Roman" w:hAnsi="Times New Roman" w:cs="Times New Roman"/>
                <w:sz w:val="24"/>
                <w:szCs w:val="24"/>
              </w:rPr>
              <w:lastRenderedPageBreak/>
              <w:t>nhiên, tại dự thảo này, Bộ Tài chính quy định thời điểm gửi kế hoạch tài chính trước ngày 01/2 của năm kế hoạch.</w:t>
            </w:r>
          </w:p>
        </w:tc>
        <w:tc>
          <w:tcPr>
            <w:tcW w:w="3642" w:type="dxa"/>
          </w:tcPr>
          <w:p w14:paraId="3BB2ACDD" w14:textId="1B5E4CB7" w:rsidR="003E71A2" w:rsidRPr="00CD51A1" w:rsidRDefault="00251CA0" w:rsidP="00771434">
            <w:pPr>
              <w:spacing w:after="0" w:line="240" w:lineRule="auto"/>
              <w:ind w:firstLine="243"/>
              <w:jc w:val="both"/>
              <w:rPr>
                <w:rFonts w:ascii="Times New Roman" w:hAnsi="Times New Roman" w:cs="Times New Roman"/>
                <w:bCs/>
                <w:sz w:val="24"/>
                <w:szCs w:val="24"/>
                <w:lang w:val="en-US"/>
              </w:rPr>
            </w:pPr>
            <w:r>
              <w:rPr>
                <w:rFonts w:ascii="Times New Roman" w:eastAsia="Cambria" w:hAnsi="Times New Roman" w:cs="Times New Roman"/>
                <w:sz w:val="24"/>
                <w:szCs w:val="24"/>
                <w:lang w:val="en-US"/>
              </w:rPr>
              <w:lastRenderedPageBreak/>
              <w:t>B</w:t>
            </w:r>
            <w:r w:rsidR="003E71A2" w:rsidRPr="00CD51A1">
              <w:rPr>
                <w:rFonts w:ascii="Times New Roman" w:eastAsia="Cambria" w:hAnsi="Times New Roman" w:cs="Times New Roman"/>
                <w:sz w:val="24"/>
                <w:szCs w:val="24"/>
                <w:lang w:val="en-US"/>
              </w:rPr>
              <w:t>ỏ nội dung này tại dự thảo Nghị đị</w:t>
            </w:r>
            <w:r w:rsidR="00084D5F">
              <w:rPr>
                <w:rFonts w:ascii="Times New Roman" w:eastAsia="Cambria" w:hAnsi="Times New Roman" w:cs="Times New Roman"/>
                <w:sz w:val="24"/>
                <w:szCs w:val="24"/>
                <w:lang w:val="en-US"/>
              </w:rPr>
              <w:t xml:space="preserve">nh do nội dung này </w:t>
            </w:r>
            <w:r w:rsidR="003E71A2" w:rsidRPr="00CD51A1">
              <w:rPr>
                <w:rFonts w:ascii="Times New Roman" w:eastAsia="Cambria" w:hAnsi="Times New Roman" w:cs="Times New Roman"/>
                <w:sz w:val="24"/>
                <w:szCs w:val="24"/>
                <w:lang w:val="en-US"/>
              </w:rPr>
              <w:t>thực hiện theo quy định của Bộ Tài chính về cơ chế tài chính củ</w:t>
            </w:r>
            <w:r w:rsidR="00084D5F">
              <w:rPr>
                <w:rFonts w:ascii="Times New Roman" w:eastAsia="Cambria" w:hAnsi="Times New Roman" w:cs="Times New Roman"/>
                <w:sz w:val="24"/>
                <w:szCs w:val="24"/>
                <w:lang w:val="en-US"/>
              </w:rPr>
              <w:t>a BHTG.</w:t>
            </w:r>
          </w:p>
        </w:tc>
      </w:tr>
      <w:tr w:rsidR="003E71A2" w:rsidRPr="00CD51A1" w14:paraId="0138B43E" w14:textId="77777777" w:rsidTr="00BF5F90">
        <w:trPr>
          <w:trHeight w:val="1273"/>
          <w:jc w:val="center"/>
        </w:trPr>
        <w:tc>
          <w:tcPr>
            <w:tcW w:w="786" w:type="dxa"/>
          </w:tcPr>
          <w:p w14:paraId="6919227B" w14:textId="77777777" w:rsidR="003E71A2" w:rsidRPr="00CD51A1" w:rsidRDefault="003E71A2" w:rsidP="003E71A2">
            <w:pPr>
              <w:spacing w:after="0" w:line="240" w:lineRule="auto"/>
              <w:ind w:firstLine="26"/>
              <w:jc w:val="both"/>
              <w:rPr>
                <w:rFonts w:ascii="Times New Roman" w:hAnsi="Times New Roman" w:cs="Times New Roman"/>
                <w:bCs/>
                <w:sz w:val="24"/>
                <w:szCs w:val="24"/>
                <w:lang w:val="en-US"/>
              </w:rPr>
            </w:pPr>
          </w:p>
        </w:tc>
        <w:tc>
          <w:tcPr>
            <w:tcW w:w="3326" w:type="dxa"/>
          </w:tcPr>
          <w:p w14:paraId="7CC4B10A" w14:textId="77777777" w:rsidR="003E71A2" w:rsidRPr="00CD51A1" w:rsidRDefault="003E71A2" w:rsidP="003E71A2">
            <w:pPr>
              <w:spacing w:after="0" w:line="240" w:lineRule="auto"/>
              <w:jc w:val="both"/>
              <w:rPr>
                <w:rFonts w:ascii="Times New Roman" w:hAnsi="Times New Roman" w:cs="Times New Roman"/>
                <w:b/>
                <w:sz w:val="24"/>
                <w:szCs w:val="24"/>
              </w:rPr>
            </w:pPr>
            <w:r w:rsidRPr="00CD51A1">
              <w:rPr>
                <w:rFonts w:ascii="Times New Roman" w:hAnsi="Times New Roman" w:cs="Times New Roman"/>
                <w:b/>
                <w:sz w:val="24"/>
                <w:szCs w:val="24"/>
              </w:rPr>
              <w:t>10. Về phương thức đánh giá, xếp loại tổ chức bảo hiểm tiền gửi</w:t>
            </w:r>
          </w:p>
          <w:p w14:paraId="20C8B682"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1. Ngân hàng Nhà nước Việt Nam giao chỉ tiêu đánh giá, xếp loại cho tổ chức bảo hiểm tiền gửi phù hợp với tính chất hoạt động của tổ chức bảo hiểm tiền gửi.</w:t>
            </w:r>
          </w:p>
          <w:p w14:paraId="4F0E6607"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2. Việc đánh giá tổ chức bảo hiểm tiền gửi thực hiện trên cơ sở so sánh giữa nhiệm vụ, chỉ tiêu do Ngân hàng Nhà nước Việt Nam giao với kết quả thực hiện.</w:t>
            </w:r>
          </w:p>
          <w:p w14:paraId="766CFB59"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a) Đối với chỉ tiêu 1, 2, 3 thì:</w:t>
            </w:r>
          </w:p>
          <w:p w14:paraId="4DF3793F"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a1) Tổ chức bảo hiểm tiền gửi xếp loại A khi tổ chức bảo hiểm tiền gửi thực hiện bằng hoặc cao hơn kế hoạch được giao;</w:t>
            </w:r>
          </w:p>
          <w:p w14:paraId="107F3FBB"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a2) Tổ chức bảo hiểm tiền gửi xếp loại B khi tổ chức bảo hiểm tiền thực hiện thấp hơn kế hoạch được giao nhưng tối thiểu bằng 90% so với kế hoạch được giao;</w:t>
            </w:r>
          </w:p>
          <w:p w14:paraId="7CBC943D"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lastRenderedPageBreak/>
              <w:t>a3) Tổ chức bảo hiểm tiền gửi xếp loại C khi tổ chức bảo hiểm tiền thực hiện đạt dưới 90% kế hoạch được giao.</w:t>
            </w:r>
          </w:p>
          <w:p w14:paraId="698FE7E9"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b) Đối với chỉ tiêu 4:</w:t>
            </w:r>
          </w:p>
          <w:p w14:paraId="50C0CA4F"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xml:space="preserve">b1) Tổ chức bảo hiểm tiền gửi xếp loại A khi đáp ứng tất cả các điều kiện sau: Trong năm đánh giá không bị Ngân hàng Nhà nước Việt Nam hoặc Bộ Tài chính nhắc nhở bằng văn bản về việc nộp báo cáo giám sát, báo cáo xếp loại, báo cáo tài chính và các báo cáo khác để thực hiện giám sát tài chính không đúng quy định, không đúng hạn đối với từng loại báo cáo; Trong năm đánh giá không bị cơ quan có thẩm quyền xử phạt vi phạm hành chính; </w:t>
            </w:r>
          </w:p>
          <w:p w14:paraId="0F1E0B6C"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b2) Tổ chức bảo hiểm tiền gửi xếp loại C khi vi phạm một trong các trường hợp sau:</w:t>
            </w:r>
          </w:p>
          <w:p w14:paraId="0EA8F618"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xml:space="preserve">Không nộp báo cáo giám sát, báo cáo xếp loại, báo cáo tài chính và các báo cáo khác để thực hiện giám sát tài chính theo quy định hoặc nộp báo cáo không đúng quy định, đúng thời </w:t>
            </w:r>
            <w:r w:rsidRPr="00CD51A1">
              <w:rPr>
                <w:rFonts w:ascii="Times New Roman" w:hAnsi="Times New Roman" w:cs="Times New Roman"/>
                <w:sz w:val="24"/>
                <w:szCs w:val="24"/>
              </w:rPr>
              <w:lastRenderedPageBreak/>
              <w:t>hạn bị cơ quan đại diện chủ sở hữu, cơ quan tài chính nhắc nhở bằng văn bản trên hai lần trong năm đánh giá đối với từng loại báo cáo;</w:t>
            </w:r>
          </w:p>
          <w:p w14:paraId="02F5B19E"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Bị các cơ quan có thẩm quyền xử phạt vi phạm hành chính bằng hình thức phạt tiền trong năm đánh giá;</w:t>
            </w:r>
          </w:p>
          <w:p w14:paraId="26ABA509"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Người quản lý tổ chức bảo hiểm tiền gửi vi phạm pháp luật trong quá trình thực thi nhiệm vụ tại tổ chức bảo hiểm tiền gửi thuộc một trong những lĩnh vực về quản lý và đầu tư vốn nhà nước tại tổ chức bảo hiểm tiền gửi; quy định về chế độ báo cáo tài chính, báo cáo để thực hiện giám sát tài chính theo công bố, kết luận của cơ quan thanh tra, kiểm tra có thẩm quyền hoặc đến mức bị truy cứu trách nhiệm hình sự. Việc đánh giá xếp loại tổ chức bảo hiểm tiền gửi chỉ tính 01 lần đối với cùng 01 vụ việc sai phạm của người quản lý tổ chức bảo hiểm tiền gửi.</w:t>
            </w:r>
          </w:p>
          <w:p w14:paraId="21E70B50"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xml:space="preserve">b3) Tổ chức bảo hiểm tiền gửi xếp loại B là các trường hợp còn </w:t>
            </w:r>
            <w:r w:rsidRPr="00CD51A1">
              <w:rPr>
                <w:rFonts w:ascii="Times New Roman" w:hAnsi="Times New Roman" w:cs="Times New Roman"/>
                <w:sz w:val="24"/>
                <w:szCs w:val="24"/>
              </w:rPr>
              <w:lastRenderedPageBreak/>
              <w:t>lại không được xếp loại A hoặc loại C.</w:t>
            </w:r>
          </w:p>
          <w:p w14:paraId="37A9B9A8"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b4) Kết quả đánh giá và xếp loại tổ chức bảo hiểm tiền gửi được phân loại: Tổ chức bảo hiểm tiền gửi xếp loại A, tổ chức bảo hiểm tiền gửi xếp loại B, tổ chức bảo hiểm tiền gửi xếp loại C theo mức độ hoàn thành các chỉ tiêu đánh giá do Ngân hàng Nhà nước Việt Nam giao.</w:t>
            </w:r>
          </w:p>
          <w:p w14:paraId="05442159"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Căn cứ kết quả phân loại cho từng tiêu chí 1, tiêu chí 2, tiêu chí 3, tiêu chí 4 quy định tại Nghị định này để xếp loại cho tổ chức bảo hiểm tiền gửi như sau:</w:t>
            </w:r>
          </w:p>
          <w:p w14:paraId="21C01978"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Tổ chức bảo hiểm tiền gửi xếp loại A khi không có tiêu chí xếp loại C, trong đó tiêu chí 2 được xếp loại A;</w:t>
            </w:r>
          </w:p>
          <w:p w14:paraId="619DC4AB"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Tổ chức bảo hiểm tiền gửi xếp loại C khi có tiêu chí 2 xếp loại C hoặc có tiêu chí 2 xếp loại B và 2 tiêu chí còn lại xếp loại C;</w:t>
            </w:r>
          </w:p>
          <w:p w14:paraId="044CB509" w14:textId="75CB1E06"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Tổ chức bảo hiểm tiền gửi xếp loại B là trường hợp còn lại không được xếp loại A hoặc loại C.</w:t>
            </w:r>
          </w:p>
        </w:tc>
        <w:tc>
          <w:tcPr>
            <w:tcW w:w="2074" w:type="dxa"/>
          </w:tcPr>
          <w:p w14:paraId="0DC9C069" w14:textId="5AAC302D" w:rsidR="003E71A2" w:rsidRPr="00CD51A1" w:rsidRDefault="00AD6C2C" w:rsidP="003E71A2">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NHNN</w:t>
            </w:r>
          </w:p>
        </w:tc>
        <w:tc>
          <w:tcPr>
            <w:tcW w:w="5358" w:type="dxa"/>
          </w:tcPr>
          <w:p w14:paraId="6F1D9D07" w14:textId="77777777" w:rsidR="003E71A2" w:rsidRPr="00CD51A1" w:rsidRDefault="003E71A2" w:rsidP="003E71A2">
            <w:pPr>
              <w:tabs>
                <w:tab w:val="left" w:pos="1985"/>
                <w:tab w:val="left" w:pos="2520"/>
                <w:tab w:val="left" w:pos="3780"/>
              </w:tabs>
              <w:spacing w:after="0" w:line="240" w:lineRule="auto"/>
              <w:ind w:firstLine="113"/>
              <w:jc w:val="both"/>
              <w:rPr>
                <w:rFonts w:ascii="Times New Roman" w:hAnsi="Times New Roman" w:cs="Times New Roman"/>
                <w:sz w:val="24"/>
                <w:szCs w:val="24"/>
              </w:rPr>
            </w:pPr>
            <w:r w:rsidRPr="00CD51A1">
              <w:rPr>
                <w:rFonts w:ascii="Times New Roman" w:hAnsi="Times New Roman" w:cs="Times New Roman"/>
                <w:sz w:val="24"/>
                <w:szCs w:val="24"/>
              </w:rPr>
              <w:t xml:space="preserve">Đối với mục 10 (về phương thức đánh giá, xếp loại tổ chức bảo hiểm tiền gửi): </w:t>
            </w:r>
          </w:p>
          <w:p w14:paraId="0FE74115" w14:textId="5E1E088E" w:rsidR="003E71A2" w:rsidRPr="00CD51A1" w:rsidRDefault="003E71A2" w:rsidP="003E71A2">
            <w:pPr>
              <w:tabs>
                <w:tab w:val="left" w:pos="720"/>
                <w:tab w:val="left" w:pos="851"/>
                <w:tab w:val="left" w:pos="1440"/>
                <w:tab w:val="left" w:pos="2160"/>
                <w:tab w:val="left" w:pos="2880"/>
                <w:tab w:val="left" w:pos="3600"/>
                <w:tab w:val="left" w:pos="4320"/>
                <w:tab w:val="left" w:pos="5040"/>
                <w:tab w:val="left" w:pos="5760"/>
                <w:tab w:val="left" w:pos="7770"/>
              </w:tabs>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Chỉnh sửa cụm từ “tiêu chí” tại điểm b4 khoản 2 mục 10 thành “chỉ tiêu” để đảm bảo thống nhất trong cách gọi tại mục 8 và điểm a khoản 2 mục 10.</w:t>
            </w:r>
          </w:p>
        </w:tc>
        <w:tc>
          <w:tcPr>
            <w:tcW w:w="3642" w:type="dxa"/>
          </w:tcPr>
          <w:p w14:paraId="35EB888F" w14:textId="62BFA4D6" w:rsidR="00092C32" w:rsidRDefault="00AD6C2C" w:rsidP="00771434">
            <w:pPr>
              <w:spacing w:after="0" w:line="240" w:lineRule="auto"/>
              <w:jc w:val="both"/>
              <w:rPr>
                <w:rFonts w:ascii="Times New Roman" w:hAnsi="Times New Roman" w:cs="Times New Roman"/>
                <w:sz w:val="24"/>
                <w:szCs w:val="24"/>
                <w:lang w:val="en-US"/>
              </w:rPr>
            </w:pPr>
            <w:r w:rsidRPr="00CD51A1">
              <w:rPr>
                <w:rFonts w:ascii="Times New Roman" w:hAnsi="Times New Roman" w:cs="Times New Roman"/>
                <w:sz w:val="24"/>
                <w:szCs w:val="24"/>
              </w:rPr>
              <w:t>Chỉnh sửa cụm từ “tiêu chí” tại điểm b4 khoản 2 mục 10 thành “chỉ tiêu” để đảm bảo thống nhất trong cách gọi tại mục 8 và điểm a khoản 2 mục 10.</w:t>
            </w:r>
            <w:r w:rsidR="00092C32">
              <w:rPr>
                <w:rFonts w:ascii="Times New Roman" w:hAnsi="Times New Roman" w:cs="Times New Roman"/>
                <w:sz w:val="24"/>
                <w:szCs w:val="24"/>
                <w:lang w:val="en-US"/>
              </w:rPr>
              <w:t xml:space="preserve"> </w:t>
            </w:r>
            <w:r w:rsidR="00D87612">
              <w:rPr>
                <w:rFonts w:ascii="Times New Roman" w:hAnsi="Times New Roman" w:cs="Times New Roman"/>
                <w:sz w:val="24"/>
                <w:szCs w:val="24"/>
                <w:lang w:val="en-US"/>
              </w:rPr>
              <w:t>Cụ thể, Điều 33 dự thảo Nghị định quy định:</w:t>
            </w:r>
          </w:p>
          <w:p w14:paraId="1568F7AB" w14:textId="7F644F3A" w:rsidR="00D87612" w:rsidRPr="00D87612" w:rsidRDefault="00D87612" w:rsidP="00771434">
            <w:pPr>
              <w:spacing w:before="80" w:after="80" w:line="240" w:lineRule="auto"/>
              <w:ind w:hanging="40"/>
              <w:jc w:val="both"/>
              <w:rPr>
                <w:rFonts w:ascii="Times New Roman" w:hAnsi="Times New Roman" w:cs="Times New Roman"/>
                <w:b/>
                <w:i/>
                <w:sz w:val="24"/>
                <w:szCs w:val="24"/>
              </w:rPr>
            </w:pPr>
            <w:r>
              <w:rPr>
                <w:rFonts w:ascii="Times New Roman" w:hAnsi="Times New Roman" w:cs="Times New Roman"/>
                <w:b/>
                <w:i/>
                <w:sz w:val="24"/>
                <w:szCs w:val="24"/>
                <w:lang w:val="en-US"/>
              </w:rPr>
              <w:t>“</w:t>
            </w:r>
            <w:r w:rsidRPr="00D87612">
              <w:rPr>
                <w:rFonts w:ascii="Times New Roman" w:hAnsi="Times New Roman" w:cs="Times New Roman"/>
                <w:b/>
                <w:i/>
                <w:sz w:val="24"/>
                <w:szCs w:val="24"/>
              </w:rPr>
              <w:t>Điều 33. Phương thức đánh giá, xếp loại Bảo hiểm tiền gửi Việt Nam</w:t>
            </w:r>
          </w:p>
          <w:p w14:paraId="76F213FD" w14:textId="77777777" w:rsidR="00D87612" w:rsidRPr="00D87612" w:rsidRDefault="00D87612" w:rsidP="00771434">
            <w:pPr>
              <w:spacing w:before="80" w:after="80" w:line="240" w:lineRule="auto"/>
              <w:ind w:hanging="40"/>
              <w:jc w:val="both"/>
              <w:rPr>
                <w:rFonts w:ascii="Times New Roman" w:hAnsi="Times New Roman" w:cs="Times New Roman"/>
                <w:i/>
                <w:sz w:val="24"/>
                <w:szCs w:val="24"/>
              </w:rPr>
            </w:pPr>
            <w:r w:rsidRPr="00D87612">
              <w:rPr>
                <w:rFonts w:ascii="Times New Roman" w:hAnsi="Times New Roman" w:cs="Times New Roman"/>
                <w:i/>
                <w:sz w:val="24"/>
                <w:szCs w:val="24"/>
              </w:rPr>
              <w:t>1. Ngân hàng Nhà nước giao chỉ tiêu đánh giá, xếp loại cho Bảo hiểm tiền gửi Việt Nam phù hợp với tính chất hoạt động của Bảo hiểm tiền gửi Việt Nam.</w:t>
            </w:r>
          </w:p>
          <w:p w14:paraId="3FF5CBF1" w14:textId="77777777" w:rsidR="00D87612" w:rsidRPr="00D87612" w:rsidRDefault="00D87612" w:rsidP="00771434">
            <w:pPr>
              <w:spacing w:before="80" w:after="80" w:line="240" w:lineRule="auto"/>
              <w:ind w:hanging="40"/>
              <w:jc w:val="both"/>
              <w:rPr>
                <w:rFonts w:ascii="Times New Roman" w:hAnsi="Times New Roman" w:cs="Times New Roman"/>
                <w:i/>
                <w:sz w:val="24"/>
                <w:szCs w:val="24"/>
              </w:rPr>
            </w:pPr>
            <w:r w:rsidRPr="00D87612">
              <w:rPr>
                <w:rFonts w:ascii="Times New Roman" w:hAnsi="Times New Roman" w:cs="Times New Roman"/>
                <w:i/>
                <w:sz w:val="24"/>
                <w:szCs w:val="24"/>
              </w:rPr>
              <w:t>2. Việc đánh giá Bảo hiểm tiền gửi Việt Nam thực hiện trên cơ sở so sánh giữa nhiệm vụ, chỉ tiêu do Ngân hàng Nhà nước giao với kết quả thực hiện.</w:t>
            </w:r>
          </w:p>
          <w:p w14:paraId="539DC048" w14:textId="77777777" w:rsidR="00D87612" w:rsidRPr="00D87612" w:rsidRDefault="00D87612" w:rsidP="00771434">
            <w:pPr>
              <w:spacing w:before="80" w:after="80" w:line="240" w:lineRule="auto"/>
              <w:ind w:hanging="40"/>
              <w:jc w:val="both"/>
              <w:rPr>
                <w:rFonts w:ascii="Times New Roman" w:hAnsi="Times New Roman" w:cs="Times New Roman"/>
                <w:i/>
                <w:sz w:val="24"/>
                <w:szCs w:val="24"/>
              </w:rPr>
            </w:pPr>
            <w:r w:rsidRPr="00D87612">
              <w:rPr>
                <w:rFonts w:ascii="Times New Roman" w:hAnsi="Times New Roman" w:cs="Times New Roman"/>
                <w:i/>
                <w:sz w:val="24"/>
                <w:szCs w:val="24"/>
              </w:rPr>
              <w:t xml:space="preserve">a) Đối với chỉ tiêu 1, 2, 3 </w:t>
            </w:r>
            <w:r w:rsidRPr="00D87612">
              <w:rPr>
                <w:rFonts w:ascii="Times New Roman" w:hAnsi="Times New Roman" w:cs="Times New Roman"/>
                <w:bCs/>
                <w:i/>
                <w:sz w:val="24"/>
                <w:szCs w:val="24"/>
              </w:rPr>
              <w:t>quy định tại khoản 1 Điều 31 Nghị định này</w:t>
            </w:r>
            <w:r w:rsidRPr="00D87612">
              <w:rPr>
                <w:rFonts w:ascii="Times New Roman" w:hAnsi="Times New Roman" w:cs="Times New Roman"/>
                <w:i/>
                <w:sz w:val="24"/>
                <w:szCs w:val="24"/>
              </w:rPr>
              <w:t>:</w:t>
            </w:r>
          </w:p>
          <w:p w14:paraId="65E65AED" w14:textId="77777777" w:rsidR="00D87612" w:rsidRPr="00D87612" w:rsidRDefault="00D87612" w:rsidP="00771434">
            <w:pPr>
              <w:spacing w:before="80" w:after="80" w:line="240" w:lineRule="auto"/>
              <w:ind w:hanging="40"/>
              <w:jc w:val="both"/>
              <w:rPr>
                <w:rFonts w:ascii="Times New Roman" w:hAnsi="Times New Roman" w:cs="Times New Roman"/>
                <w:i/>
                <w:sz w:val="24"/>
                <w:szCs w:val="24"/>
              </w:rPr>
            </w:pPr>
            <w:r w:rsidRPr="00D87612">
              <w:rPr>
                <w:rFonts w:ascii="Times New Roman" w:hAnsi="Times New Roman" w:cs="Times New Roman"/>
                <w:i/>
                <w:sz w:val="24"/>
                <w:szCs w:val="24"/>
              </w:rPr>
              <w:t>a1) Bảo hiểm tiền gửi Việt Nam xếp loại A khi thực hiện bằng hoặc cao hơn kế hoạch được giao;</w:t>
            </w:r>
          </w:p>
          <w:p w14:paraId="513B2EF5" w14:textId="77777777" w:rsidR="00D87612" w:rsidRPr="00D87612" w:rsidRDefault="00D87612" w:rsidP="00771434">
            <w:pPr>
              <w:spacing w:before="80" w:after="80" w:line="240" w:lineRule="auto"/>
              <w:ind w:hanging="40"/>
              <w:jc w:val="both"/>
              <w:rPr>
                <w:rFonts w:ascii="Times New Roman" w:hAnsi="Times New Roman" w:cs="Times New Roman"/>
                <w:i/>
                <w:sz w:val="24"/>
                <w:szCs w:val="24"/>
              </w:rPr>
            </w:pPr>
            <w:r w:rsidRPr="00D87612">
              <w:rPr>
                <w:rFonts w:ascii="Times New Roman" w:hAnsi="Times New Roman" w:cs="Times New Roman"/>
                <w:i/>
                <w:sz w:val="24"/>
                <w:szCs w:val="24"/>
              </w:rPr>
              <w:lastRenderedPageBreak/>
              <w:t>a2) Bảo hiểm tiền gửi Việt Nam xếp loại B khi thực hiện thấp hơn kế hoạch được giao nhưng tối thiểu bằng 90% so với kế hoạch được giao;</w:t>
            </w:r>
          </w:p>
          <w:p w14:paraId="66854651" w14:textId="77777777" w:rsidR="00D87612" w:rsidRPr="00D87612" w:rsidRDefault="00D87612" w:rsidP="00771434">
            <w:pPr>
              <w:spacing w:before="80" w:after="80" w:line="240" w:lineRule="auto"/>
              <w:ind w:hanging="40"/>
              <w:jc w:val="both"/>
              <w:rPr>
                <w:rFonts w:ascii="Times New Roman" w:hAnsi="Times New Roman" w:cs="Times New Roman"/>
                <w:i/>
                <w:sz w:val="24"/>
                <w:szCs w:val="24"/>
              </w:rPr>
            </w:pPr>
            <w:r w:rsidRPr="00D87612">
              <w:rPr>
                <w:rFonts w:ascii="Times New Roman" w:hAnsi="Times New Roman" w:cs="Times New Roman"/>
                <w:i/>
                <w:sz w:val="24"/>
                <w:szCs w:val="24"/>
              </w:rPr>
              <w:t>a3) Bảo hiểm tiền gửi Việt Nam xếp loại C khi thực hiện đạt dưới 90% kế hoạch được giao.</w:t>
            </w:r>
          </w:p>
          <w:p w14:paraId="21E77F0C" w14:textId="77777777" w:rsidR="00D87612" w:rsidRPr="00D87612" w:rsidRDefault="00D87612" w:rsidP="00771434">
            <w:pPr>
              <w:spacing w:before="80" w:after="80" w:line="240" w:lineRule="auto"/>
              <w:ind w:hanging="40"/>
              <w:jc w:val="both"/>
              <w:rPr>
                <w:rFonts w:ascii="Times New Roman" w:hAnsi="Times New Roman" w:cs="Times New Roman"/>
                <w:i/>
                <w:sz w:val="24"/>
                <w:szCs w:val="24"/>
              </w:rPr>
            </w:pPr>
            <w:r w:rsidRPr="00D87612">
              <w:rPr>
                <w:rFonts w:ascii="Times New Roman" w:hAnsi="Times New Roman" w:cs="Times New Roman"/>
                <w:i/>
                <w:sz w:val="24"/>
                <w:szCs w:val="24"/>
              </w:rPr>
              <w:t xml:space="preserve">b) Đối với chỉ tiêu 4 </w:t>
            </w:r>
            <w:r w:rsidRPr="00D87612">
              <w:rPr>
                <w:rFonts w:ascii="Times New Roman" w:hAnsi="Times New Roman" w:cs="Times New Roman"/>
                <w:bCs/>
                <w:i/>
                <w:sz w:val="24"/>
                <w:szCs w:val="24"/>
              </w:rPr>
              <w:t>quy định tại khoản 1 Điều 31 Nghị định này</w:t>
            </w:r>
            <w:r w:rsidRPr="00D87612">
              <w:rPr>
                <w:rFonts w:ascii="Times New Roman" w:hAnsi="Times New Roman" w:cs="Times New Roman"/>
                <w:i/>
                <w:sz w:val="24"/>
                <w:szCs w:val="24"/>
              </w:rPr>
              <w:t>:</w:t>
            </w:r>
          </w:p>
          <w:p w14:paraId="4901BF3C" w14:textId="77777777" w:rsidR="00D87612" w:rsidRPr="00D87612" w:rsidRDefault="00D87612" w:rsidP="00771434">
            <w:pPr>
              <w:spacing w:before="80" w:after="80" w:line="240" w:lineRule="auto"/>
              <w:ind w:hanging="40"/>
              <w:jc w:val="both"/>
              <w:rPr>
                <w:rFonts w:ascii="Times New Roman" w:hAnsi="Times New Roman" w:cs="Times New Roman"/>
                <w:i/>
                <w:sz w:val="24"/>
                <w:szCs w:val="24"/>
              </w:rPr>
            </w:pPr>
            <w:r w:rsidRPr="00D87612">
              <w:rPr>
                <w:rFonts w:ascii="Times New Roman" w:hAnsi="Times New Roman" w:cs="Times New Roman"/>
                <w:i/>
                <w:sz w:val="24"/>
                <w:szCs w:val="24"/>
              </w:rPr>
              <w:t xml:space="preserve">b1) Bảo hiểm tiền gửi Việt Nam xếp loại A khi đáp ứng tất cả các điều kiện sau: Trong năm đánh giá không bị Ngân hàng Nhà nước hoặc Bộ Tài chính nhắc nhở bằng văn bản về việc nộp báo cáo giám sát, báo cáo xếp loại, báo cáo tài chính và các báo cáo khác để thực hiện giám sát tài chính không đúng quy định, không đúng hạn đối với từng loại báo cáo; Trong năm đánh giá không bị cơ quan có thẩm quyền xử phạt vi phạm hành chính; </w:t>
            </w:r>
          </w:p>
          <w:p w14:paraId="63122C66" w14:textId="77777777" w:rsidR="00D87612" w:rsidRPr="00D87612" w:rsidRDefault="00D87612" w:rsidP="00771434">
            <w:pPr>
              <w:spacing w:before="80" w:after="80" w:line="240" w:lineRule="auto"/>
              <w:ind w:hanging="40"/>
              <w:jc w:val="both"/>
              <w:rPr>
                <w:rFonts w:ascii="Times New Roman" w:hAnsi="Times New Roman" w:cs="Times New Roman"/>
                <w:i/>
                <w:sz w:val="24"/>
                <w:szCs w:val="24"/>
              </w:rPr>
            </w:pPr>
            <w:r w:rsidRPr="00D87612">
              <w:rPr>
                <w:rFonts w:ascii="Times New Roman" w:hAnsi="Times New Roman" w:cs="Times New Roman"/>
                <w:i/>
                <w:sz w:val="24"/>
                <w:szCs w:val="24"/>
              </w:rPr>
              <w:t>b2) Bảo hiểm tiền gửi Việt Nam xếp loại C khi vi phạm một trong các trường hợp sau:</w:t>
            </w:r>
          </w:p>
          <w:p w14:paraId="4B3E2975" w14:textId="77777777" w:rsidR="00D87612" w:rsidRPr="00D87612" w:rsidRDefault="00D87612" w:rsidP="00771434">
            <w:pPr>
              <w:spacing w:before="80" w:after="80" w:line="240" w:lineRule="auto"/>
              <w:ind w:hanging="40"/>
              <w:jc w:val="both"/>
              <w:rPr>
                <w:rFonts w:ascii="Times New Roman" w:hAnsi="Times New Roman" w:cs="Times New Roman"/>
                <w:i/>
                <w:sz w:val="24"/>
                <w:szCs w:val="24"/>
              </w:rPr>
            </w:pPr>
            <w:r w:rsidRPr="00D87612">
              <w:rPr>
                <w:rFonts w:ascii="Times New Roman" w:hAnsi="Times New Roman" w:cs="Times New Roman"/>
                <w:i/>
                <w:sz w:val="24"/>
                <w:szCs w:val="24"/>
              </w:rPr>
              <w:t xml:space="preserve">Không nộp báo cáo giám sát, báo cáo xếp loại, báo cáo tài chính và </w:t>
            </w:r>
            <w:r w:rsidRPr="00D87612">
              <w:rPr>
                <w:rFonts w:ascii="Times New Roman" w:hAnsi="Times New Roman" w:cs="Times New Roman"/>
                <w:i/>
                <w:sz w:val="24"/>
                <w:szCs w:val="24"/>
              </w:rPr>
              <w:lastRenderedPageBreak/>
              <w:t>các báo cáo khác để thực hiện giám sát tài chính theo quy định hoặc nộp báo cáo không đúng quy định, đúng thời hạn bị cơ quan đại diện chủ sở hữu, cơ quan tài chính nhắc nhở bằng văn bản trên hai lần trong năm đánh giá đối với từng loại báo cáo;</w:t>
            </w:r>
          </w:p>
          <w:p w14:paraId="2AC956A1" w14:textId="77777777" w:rsidR="00D87612" w:rsidRPr="00D87612" w:rsidRDefault="00D87612" w:rsidP="00771434">
            <w:pPr>
              <w:spacing w:before="80" w:after="80" w:line="240" w:lineRule="auto"/>
              <w:ind w:hanging="40"/>
              <w:jc w:val="both"/>
              <w:rPr>
                <w:rFonts w:ascii="Times New Roman" w:hAnsi="Times New Roman" w:cs="Times New Roman"/>
                <w:i/>
                <w:sz w:val="24"/>
                <w:szCs w:val="24"/>
              </w:rPr>
            </w:pPr>
            <w:r w:rsidRPr="00D87612">
              <w:rPr>
                <w:rFonts w:ascii="Times New Roman" w:hAnsi="Times New Roman" w:cs="Times New Roman"/>
                <w:i/>
                <w:sz w:val="24"/>
                <w:szCs w:val="24"/>
              </w:rPr>
              <w:t>Bị các cơ quan có thẩm quyền xử phạt vi phạm hành chính bằng hình thức phạt tiền đối với các hành vi vi phạm hành chính trong lĩnh vực quản lý và đầu tư vốn nhà nước tại doanh nghiệp trong năm đánh giá;</w:t>
            </w:r>
          </w:p>
          <w:p w14:paraId="090D3243" w14:textId="77777777" w:rsidR="00D87612" w:rsidRPr="00D87612" w:rsidRDefault="00D87612" w:rsidP="00771434">
            <w:pPr>
              <w:spacing w:before="80" w:after="80" w:line="240" w:lineRule="auto"/>
              <w:ind w:hanging="40"/>
              <w:jc w:val="both"/>
              <w:rPr>
                <w:rFonts w:ascii="Times New Roman" w:hAnsi="Times New Roman" w:cs="Times New Roman"/>
                <w:i/>
                <w:sz w:val="24"/>
                <w:szCs w:val="24"/>
              </w:rPr>
            </w:pPr>
            <w:r w:rsidRPr="00D87612">
              <w:rPr>
                <w:rFonts w:ascii="Times New Roman" w:hAnsi="Times New Roman" w:cs="Times New Roman"/>
                <w:i/>
                <w:sz w:val="24"/>
                <w:szCs w:val="24"/>
              </w:rPr>
              <w:t xml:space="preserve">Người quản lý Bảo hiểm tiền gửi Việt Nam vi phạm pháp luật trong quá trình thực thi nhiệm vụ tại Bảo hiểm tiền gửi Việt Nam thuộc một trong những lĩnh vực về quản lý và đầu tư vốn nhà nước tại Bảo hiểm tiền gửi Việt Nam; quy định về chế độ báo cáo tài chính, báo cáo để thực hiện giám sát tài chính theo công bố, kết luận của cơ quan thanh tra, kiểm tra có thẩm quyền hoặc đến mức bị truy cứu trách nhiệm hình sự. Việc đánh giá xếp loại Bảo hiểm tiền gửi Việt Nam chỉ tính 01 lần đối với cùng 01 vụ việc sai phạm </w:t>
            </w:r>
            <w:r w:rsidRPr="00D87612">
              <w:rPr>
                <w:rFonts w:ascii="Times New Roman" w:hAnsi="Times New Roman" w:cs="Times New Roman"/>
                <w:i/>
                <w:sz w:val="24"/>
                <w:szCs w:val="24"/>
              </w:rPr>
              <w:lastRenderedPageBreak/>
              <w:t>của người quản lý Bảo hiểm tiền gửi Việt Nam.</w:t>
            </w:r>
          </w:p>
          <w:p w14:paraId="5A4DEAA9" w14:textId="77777777" w:rsidR="00D87612" w:rsidRPr="00D87612" w:rsidRDefault="00D87612" w:rsidP="00771434">
            <w:pPr>
              <w:spacing w:before="80" w:after="80" w:line="240" w:lineRule="auto"/>
              <w:ind w:hanging="40"/>
              <w:jc w:val="both"/>
              <w:rPr>
                <w:rFonts w:ascii="Times New Roman" w:hAnsi="Times New Roman" w:cs="Times New Roman"/>
                <w:i/>
                <w:sz w:val="24"/>
                <w:szCs w:val="24"/>
              </w:rPr>
            </w:pPr>
            <w:r w:rsidRPr="00D87612">
              <w:rPr>
                <w:rFonts w:ascii="Times New Roman" w:hAnsi="Times New Roman" w:cs="Times New Roman"/>
                <w:i/>
                <w:sz w:val="24"/>
                <w:szCs w:val="24"/>
              </w:rPr>
              <w:t>b3) Bảo hiểm tiền gửi Việt Nam xếp loại B là các trường hợp còn lại không được xếp loại A hoặc loại C;</w:t>
            </w:r>
          </w:p>
          <w:p w14:paraId="7A3049AE" w14:textId="77777777" w:rsidR="00D87612" w:rsidRPr="00D87612" w:rsidRDefault="00D87612" w:rsidP="00771434">
            <w:pPr>
              <w:spacing w:before="80" w:after="80" w:line="240" w:lineRule="auto"/>
              <w:ind w:hanging="40"/>
              <w:jc w:val="both"/>
              <w:rPr>
                <w:rFonts w:ascii="Times New Roman" w:hAnsi="Times New Roman" w:cs="Times New Roman"/>
                <w:i/>
                <w:sz w:val="24"/>
                <w:szCs w:val="24"/>
              </w:rPr>
            </w:pPr>
            <w:r w:rsidRPr="00D87612">
              <w:rPr>
                <w:rFonts w:ascii="Times New Roman" w:hAnsi="Times New Roman" w:cs="Times New Roman"/>
                <w:i/>
                <w:sz w:val="24"/>
                <w:szCs w:val="24"/>
              </w:rPr>
              <w:t>b4) Kết quả đánh giá và xếp loại Bảo hiểm tiền gửi Việt Nam được phân loại: Bảo hiểm tiền gửi Việt Nam xếp loại A, Bảo hiểm tiền gửi Việt Nam xếp loại B, Bảo hiểm tiền gửi Việt Nam xếp loại C theo mức độ hoàn thành các chỉ tiêu đánh giá do Ngân hàng Nhà nước giao.</w:t>
            </w:r>
          </w:p>
          <w:p w14:paraId="298794D2" w14:textId="77777777" w:rsidR="00D87612" w:rsidRPr="00D87612" w:rsidRDefault="00D87612" w:rsidP="00771434">
            <w:pPr>
              <w:spacing w:before="80" w:after="80" w:line="240" w:lineRule="auto"/>
              <w:ind w:hanging="40"/>
              <w:jc w:val="both"/>
              <w:rPr>
                <w:rFonts w:ascii="Times New Roman" w:hAnsi="Times New Roman" w:cs="Times New Roman"/>
                <w:i/>
                <w:sz w:val="24"/>
                <w:szCs w:val="24"/>
              </w:rPr>
            </w:pPr>
            <w:r w:rsidRPr="00D87612">
              <w:rPr>
                <w:rFonts w:ascii="Times New Roman" w:hAnsi="Times New Roman" w:cs="Times New Roman"/>
                <w:i/>
                <w:sz w:val="24"/>
                <w:szCs w:val="24"/>
              </w:rPr>
              <w:t>Căn cứ kết quả phân loại cho từng chỉ tiêu 1, 2, 3, 4 quy định tại Nghị định này để xếp loại cho Bảo hiểm tiền gửi Việt Nam như sau:</w:t>
            </w:r>
          </w:p>
          <w:p w14:paraId="5164F276" w14:textId="77777777" w:rsidR="00D87612" w:rsidRPr="00D87612" w:rsidRDefault="00D87612" w:rsidP="00771434">
            <w:pPr>
              <w:spacing w:before="80" w:after="80" w:line="240" w:lineRule="auto"/>
              <w:ind w:hanging="40"/>
              <w:jc w:val="both"/>
              <w:rPr>
                <w:rFonts w:ascii="Times New Roman" w:hAnsi="Times New Roman" w:cs="Times New Roman"/>
                <w:i/>
                <w:sz w:val="24"/>
                <w:szCs w:val="24"/>
              </w:rPr>
            </w:pPr>
            <w:r w:rsidRPr="00D87612">
              <w:rPr>
                <w:rFonts w:ascii="Times New Roman" w:hAnsi="Times New Roman" w:cs="Times New Roman"/>
                <w:i/>
                <w:sz w:val="24"/>
                <w:szCs w:val="24"/>
              </w:rPr>
              <w:t>- Bảo hiểm tiền gửi Việt Nam xếp loại A khi không có tiêu chí xếp loại C, trong đó tiêu chí 2 được xếp loại A;</w:t>
            </w:r>
          </w:p>
          <w:p w14:paraId="28B67F39" w14:textId="77777777" w:rsidR="00D87612" w:rsidRPr="00D87612" w:rsidRDefault="00D87612" w:rsidP="00771434">
            <w:pPr>
              <w:spacing w:before="80" w:after="80" w:line="240" w:lineRule="auto"/>
              <w:ind w:hanging="40"/>
              <w:jc w:val="both"/>
              <w:rPr>
                <w:rFonts w:ascii="Times New Roman" w:hAnsi="Times New Roman" w:cs="Times New Roman"/>
                <w:i/>
                <w:sz w:val="24"/>
                <w:szCs w:val="24"/>
              </w:rPr>
            </w:pPr>
            <w:r w:rsidRPr="00D87612">
              <w:rPr>
                <w:rFonts w:ascii="Times New Roman" w:hAnsi="Times New Roman" w:cs="Times New Roman"/>
                <w:i/>
                <w:sz w:val="24"/>
                <w:szCs w:val="24"/>
              </w:rPr>
              <w:t>- Bảo hiểm tiền gửi Việt Nam xếp loại C khi có tiêu chí 2 xếp loại C hoặc có tiêu chí 2 xếp loại B và 2 tiêu chí còn lại xếp loại C;</w:t>
            </w:r>
          </w:p>
          <w:p w14:paraId="7C3B65D3" w14:textId="77777777" w:rsidR="00D87612" w:rsidRPr="00D87612" w:rsidRDefault="00D87612" w:rsidP="00771434">
            <w:pPr>
              <w:spacing w:before="80" w:after="80" w:line="240" w:lineRule="auto"/>
              <w:ind w:hanging="40"/>
              <w:jc w:val="both"/>
              <w:rPr>
                <w:rFonts w:ascii="Times New Roman" w:hAnsi="Times New Roman" w:cs="Times New Roman"/>
                <w:i/>
                <w:sz w:val="24"/>
                <w:szCs w:val="24"/>
              </w:rPr>
            </w:pPr>
            <w:r w:rsidRPr="00D87612">
              <w:rPr>
                <w:rFonts w:ascii="Times New Roman" w:hAnsi="Times New Roman" w:cs="Times New Roman"/>
                <w:i/>
                <w:sz w:val="24"/>
                <w:szCs w:val="24"/>
              </w:rPr>
              <w:lastRenderedPageBreak/>
              <w:t>- Bảo hiểm tiền gửi Việt Nam xếp loại B là trường hợp còn lại không được xếp loại A hoặc loại C.</w:t>
            </w:r>
          </w:p>
          <w:p w14:paraId="35B87A4D" w14:textId="66DFE1EF" w:rsidR="00D87612" w:rsidRPr="00092C32" w:rsidRDefault="00D87612" w:rsidP="00771434">
            <w:pPr>
              <w:spacing w:after="0" w:line="240" w:lineRule="auto"/>
              <w:jc w:val="both"/>
              <w:rPr>
                <w:rFonts w:ascii="Times New Roman" w:hAnsi="Times New Roman" w:cs="Times New Roman"/>
                <w:sz w:val="24"/>
                <w:szCs w:val="24"/>
                <w:lang w:val="en-US"/>
              </w:rPr>
            </w:pPr>
          </w:p>
        </w:tc>
      </w:tr>
      <w:tr w:rsidR="003E71A2" w:rsidRPr="00CD51A1" w14:paraId="4E084C64" w14:textId="77777777" w:rsidTr="00BF5F90">
        <w:trPr>
          <w:trHeight w:val="1273"/>
          <w:jc w:val="center"/>
        </w:trPr>
        <w:tc>
          <w:tcPr>
            <w:tcW w:w="786" w:type="dxa"/>
          </w:tcPr>
          <w:p w14:paraId="54F7124A" w14:textId="77777777" w:rsidR="003E71A2" w:rsidRPr="00CD51A1" w:rsidRDefault="003E71A2" w:rsidP="003E71A2">
            <w:pPr>
              <w:spacing w:after="0" w:line="240" w:lineRule="auto"/>
              <w:ind w:firstLine="26"/>
              <w:jc w:val="both"/>
              <w:rPr>
                <w:rFonts w:ascii="Times New Roman" w:hAnsi="Times New Roman" w:cs="Times New Roman"/>
                <w:bCs/>
                <w:sz w:val="24"/>
                <w:szCs w:val="24"/>
                <w:lang w:val="en-US"/>
              </w:rPr>
            </w:pPr>
          </w:p>
          <w:p w14:paraId="192CC1D3" w14:textId="791FD338" w:rsidR="003E71A2" w:rsidRPr="00CD51A1" w:rsidRDefault="003E71A2" w:rsidP="003E71A2">
            <w:pPr>
              <w:spacing w:after="0" w:line="240" w:lineRule="auto"/>
              <w:ind w:firstLine="26"/>
              <w:jc w:val="both"/>
              <w:rPr>
                <w:rFonts w:ascii="Times New Roman" w:hAnsi="Times New Roman" w:cs="Times New Roman"/>
                <w:bCs/>
                <w:sz w:val="24"/>
                <w:szCs w:val="24"/>
                <w:lang w:val="en-US"/>
              </w:rPr>
            </w:pPr>
          </w:p>
        </w:tc>
        <w:tc>
          <w:tcPr>
            <w:tcW w:w="3326" w:type="dxa"/>
            <w:vMerge w:val="restart"/>
          </w:tcPr>
          <w:p w14:paraId="0A161823" w14:textId="77777777" w:rsidR="003E71A2" w:rsidRPr="00CD51A1" w:rsidRDefault="003E71A2" w:rsidP="003E71A2">
            <w:pPr>
              <w:spacing w:after="0" w:line="240" w:lineRule="auto"/>
              <w:jc w:val="both"/>
              <w:rPr>
                <w:rFonts w:ascii="Times New Roman" w:hAnsi="Times New Roman" w:cs="Times New Roman"/>
                <w:b/>
                <w:sz w:val="24"/>
                <w:szCs w:val="24"/>
              </w:rPr>
            </w:pPr>
            <w:r w:rsidRPr="00CD51A1">
              <w:rPr>
                <w:rFonts w:ascii="Times New Roman" w:hAnsi="Times New Roman" w:cs="Times New Roman"/>
                <w:b/>
                <w:sz w:val="24"/>
                <w:szCs w:val="24"/>
              </w:rPr>
              <w:t>11.  Về tổ chức đánh giá, xếp loại tổ chức bảo hiểm tiền gửi</w:t>
            </w:r>
          </w:p>
          <w:p w14:paraId="0CA8A1A7"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1. Tổ chức bảo hiểm tiền gửi</w:t>
            </w:r>
          </w:p>
          <w:p w14:paraId="3C4E3A37"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Tổ chức bảo hiểm tiền gửi căn cứ chỉ tiêu do Ngân hàng Nhà nước Việt Nam giao tự đánh giá và xếp loại tổ chức bảo hiểm tiền gửi, lập và gửi Báo cáo đánh giá, xếp loại tổ chức bảo hiểm tiền gửi cho Ngân hàng Nhà nước Việt Nam theo thời gian do Ngân hàng Nhà nước Việt Nam quy định.</w:t>
            </w:r>
          </w:p>
          <w:p w14:paraId="201C32D0"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2. Ngân hàng Nhà nước Việt Nam</w:t>
            </w:r>
          </w:p>
          <w:p w14:paraId="74D61F70"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 xml:space="preserve">a) Quy định thời gian nộp Báo cáo đánh giá, xếp loại của tổ chức bảo hiểm tiền gửi cho Ngân hàng Nhà nước Việt nam, đảm bảo Ngân hàng Nhà nước Việt nam có đủ thời gian đánh giá và quyết định xếp loại tổ chức bảo hiểm tiền gửi, công bố kết quả xếp loại tổ chức bảo </w:t>
            </w:r>
            <w:r w:rsidRPr="00CD51A1">
              <w:rPr>
                <w:rFonts w:ascii="Times New Roman" w:hAnsi="Times New Roman" w:cs="Times New Roman"/>
                <w:sz w:val="24"/>
                <w:szCs w:val="24"/>
              </w:rPr>
              <w:lastRenderedPageBreak/>
              <w:t>hiểm tiền gửi trước ngày 15 tháng 8 hằng năm.</w:t>
            </w:r>
          </w:p>
          <w:p w14:paraId="65147EB6" w14:textId="45A0B5D6"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b) Lập Báo cáo đánh giá, xếp loại tổ chức bảo hiểm tiền gửi.</w:t>
            </w:r>
          </w:p>
        </w:tc>
        <w:tc>
          <w:tcPr>
            <w:tcW w:w="2074" w:type="dxa"/>
          </w:tcPr>
          <w:p w14:paraId="5E4DFBC2" w14:textId="68A97EFE" w:rsidR="003E71A2" w:rsidRPr="00CD51A1" w:rsidRDefault="003E71A2" w:rsidP="003E71A2">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NHNN</w:t>
            </w:r>
          </w:p>
        </w:tc>
        <w:tc>
          <w:tcPr>
            <w:tcW w:w="5358" w:type="dxa"/>
          </w:tcPr>
          <w:p w14:paraId="1E8281F4" w14:textId="77777777" w:rsidR="003E71A2" w:rsidRPr="00CD51A1" w:rsidRDefault="003E71A2" w:rsidP="003E71A2">
            <w:pPr>
              <w:tabs>
                <w:tab w:val="left" w:pos="1985"/>
                <w:tab w:val="left" w:pos="2520"/>
                <w:tab w:val="left" w:pos="3780"/>
              </w:tabs>
              <w:spacing w:after="0" w:line="240" w:lineRule="auto"/>
              <w:ind w:firstLine="113"/>
              <w:jc w:val="both"/>
              <w:rPr>
                <w:rFonts w:ascii="Times New Roman" w:hAnsi="Times New Roman" w:cs="Times New Roman"/>
                <w:sz w:val="24"/>
                <w:szCs w:val="24"/>
              </w:rPr>
            </w:pPr>
            <w:r w:rsidRPr="00CD51A1">
              <w:rPr>
                <w:rFonts w:ascii="Times New Roman" w:hAnsi="Times New Roman" w:cs="Times New Roman"/>
                <w:sz w:val="24"/>
                <w:szCs w:val="24"/>
              </w:rPr>
              <w:t>Đối với mục 11 (Về tổ chức đánh giá, xếp loại tổ chức bảo hiểm tiền gửi)</w:t>
            </w:r>
          </w:p>
          <w:p w14:paraId="70C0340A" w14:textId="0FC0246B" w:rsidR="003E71A2" w:rsidRPr="00CD51A1" w:rsidRDefault="003E71A2" w:rsidP="003E71A2">
            <w:pPr>
              <w:tabs>
                <w:tab w:val="left" w:pos="720"/>
                <w:tab w:val="left" w:pos="851"/>
                <w:tab w:val="left" w:pos="1440"/>
                <w:tab w:val="left" w:pos="2160"/>
                <w:tab w:val="left" w:pos="2880"/>
                <w:tab w:val="left" w:pos="3600"/>
                <w:tab w:val="left" w:pos="4320"/>
                <w:tab w:val="left" w:pos="5040"/>
                <w:tab w:val="left" w:pos="5760"/>
                <w:tab w:val="left" w:pos="7770"/>
              </w:tabs>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Đề nghị xem xét, bổ sung quy định về thời gian tổ chức bảo hiểm tiền gửi nộp báo cáo đánh giá, xếp loại tổ chức bảo hiểm tiền gửi gửi NHNN, các nội dung chính cần có tại báo cáo đánh giá, xếp loại tổ chức bảo hiểm tiền gửi tại dự thảo Nghị định để đảm bảo báo cáo có đầy đủ thông tin, cơ sở phục vụ công tác đánh giá, xếp loại đối với tổ chức bảo hiểm tiền gửi. Việc NHNN ban hành hướng dẫn riêng đối với nội dung về thời gian nộp báo cáo như tại dự thảo là không cần thiết.</w:t>
            </w:r>
          </w:p>
        </w:tc>
        <w:tc>
          <w:tcPr>
            <w:tcW w:w="3642" w:type="dxa"/>
            <w:vMerge w:val="restart"/>
          </w:tcPr>
          <w:p w14:paraId="7BBA9540" w14:textId="77777777" w:rsidR="00AD6C2C" w:rsidRPr="00AD6C2C" w:rsidRDefault="00AD6C2C" w:rsidP="00771434">
            <w:pPr>
              <w:spacing w:after="0" w:line="240" w:lineRule="auto"/>
              <w:jc w:val="both"/>
              <w:rPr>
                <w:rFonts w:ascii="Times New Roman" w:hAnsi="Times New Roman" w:cs="Times New Roman"/>
                <w:bCs/>
                <w:sz w:val="24"/>
                <w:szCs w:val="24"/>
                <w:lang w:val="en-US"/>
              </w:rPr>
            </w:pPr>
            <w:r w:rsidRPr="00AD6C2C">
              <w:rPr>
                <w:rFonts w:ascii="Times New Roman" w:hAnsi="Times New Roman" w:cs="Times New Roman"/>
                <w:bCs/>
                <w:sz w:val="24"/>
                <w:szCs w:val="24"/>
                <w:lang w:val="en-US"/>
              </w:rPr>
              <w:t>Chỉnh sửa nội dung này như sau:</w:t>
            </w:r>
          </w:p>
          <w:p w14:paraId="6CCC9FC4" w14:textId="3FFCA891" w:rsidR="003E71A2" w:rsidRPr="00680591" w:rsidRDefault="003E71A2" w:rsidP="00771434">
            <w:pPr>
              <w:spacing w:after="0" w:line="240" w:lineRule="auto"/>
              <w:jc w:val="both"/>
              <w:rPr>
                <w:rFonts w:ascii="Times New Roman" w:hAnsi="Times New Roman" w:cs="Times New Roman"/>
                <w:b/>
                <w:bCs/>
                <w:i/>
                <w:strike/>
                <w:sz w:val="24"/>
                <w:szCs w:val="24"/>
              </w:rPr>
            </w:pPr>
            <w:r w:rsidRPr="00680591">
              <w:rPr>
                <w:rFonts w:ascii="Times New Roman" w:hAnsi="Times New Roman" w:cs="Times New Roman"/>
                <w:b/>
                <w:bCs/>
                <w:i/>
                <w:sz w:val="24"/>
                <w:szCs w:val="24"/>
                <w:lang w:val="en-US"/>
              </w:rPr>
              <w:t>“</w:t>
            </w:r>
            <w:r w:rsidRPr="00680591">
              <w:rPr>
                <w:rFonts w:ascii="Times New Roman" w:hAnsi="Times New Roman" w:cs="Times New Roman"/>
                <w:b/>
                <w:bCs/>
                <w:i/>
                <w:sz w:val="24"/>
                <w:szCs w:val="24"/>
              </w:rPr>
              <w:t>Điều 34.  Tổ chức đánh giá, xếp loại Bảo hiểm tiền gửi Việt Nam</w:t>
            </w:r>
          </w:p>
          <w:p w14:paraId="011A082F" w14:textId="77777777" w:rsidR="003E71A2" w:rsidRPr="00680591" w:rsidRDefault="003E71A2" w:rsidP="00771434">
            <w:pPr>
              <w:spacing w:after="0" w:line="240" w:lineRule="auto"/>
              <w:jc w:val="both"/>
              <w:rPr>
                <w:rFonts w:ascii="Times New Roman" w:hAnsi="Times New Roman" w:cs="Times New Roman"/>
                <w:i/>
                <w:sz w:val="24"/>
                <w:szCs w:val="24"/>
              </w:rPr>
            </w:pPr>
            <w:r w:rsidRPr="00680591">
              <w:rPr>
                <w:rFonts w:ascii="Times New Roman" w:hAnsi="Times New Roman" w:cs="Times New Roman"/>
                <w:i/>
                <w:sz w:val="24"/>
                <w:szCs w:val="24"/>
              </w:rPr>
              <w:t>1. Bảo hiểm tiền gửi Việt Nam căn cứ chỉ tiêu do Ngân hàng Nhà nước giao tự đánh giá và xếp loại Bảo hiểm tiền gửi Việt Nam, lập và gửi Báo cáo đánh giá, xếp loại Bảo hiểm tiền gửi Việt Nam cho Ngân hàng Nhà nước theo thời hạn do Ngân hàng Nhà nước yêu cầu.</w:t>
            </w:r>
          </w:p>
          <w:p w14:paraId="5EB8AECA" w14:textId="77777777" w:rsidR="003E71A2" w:rsidRPr="00680591" w:rsidRDefault="003E71A2" w:rsidP="00771434">
            <w:pPr>
              <w:spacing w:after="0" w:line="240" w:lineRule="auto"/>
              <w:jc w:val="both"/>
              <w:rPr>
                <w:rFonts w:ascii="Times New Roman" w:hAnsi="Times New Roman" w:cs="Times New Roman"/>
                <w:i/>
                <w:sz w:val="24"/>
                <w:szCs w:val="24"/>
              </w:rPr>
            </w:pPr>
            <w:r w:rsidRPr="00680591">
              <w:rPr>
                <w:rFonts w:ascii="Times New Roman" w:hAnsi="Times New Roman" w:cs="Times New Roman"/>
                <w:i/>
                <w:sz w:val="24"/>
                <w:szCs w:val="24"/>
              </w:rPr>
              <w:t>2. Ngân hàng Nhà nước:</w:t>
            </w:r>
          </w:p>
          <w:p w14:paraId="6E1672AB" w14:textId="77777777" w:rsidR="003E71A2" w:rsidRPr="00680591" w:rsidRDefault="003E71A2" w:rsidP="00771434">
            <w:pPr>
              <w:spacing w:after="0" w:line="240" w:lineRule="auto"/>
              <w:jc w:val="both"/>
              <w:rPr>
                <w:rFonts w:ascii="Times New Roman" w:hAnsi="Times New Roman" w:cs="Times New Roman"/>
                <w:i/>
                <w:sz w:val="24"/>
                <w:szCs w:val="24"/>
              </w:rPr>
            </w:pPr>
            <w:r w:rsidRPr="00680591">
              <w:rPr>
                <w:rFonts w:ascii="Times New Roman" w:hAnsi="Times New Roman" w:cs="Times New Roman"/>
                <w:i/>
                <w:sz w:val="24"/>
                <w:szCs w:val="24"/>
              </w:rPr>
              <w:t>a) Yêu cầu thời hạn nộp Báo cáo đánh giá, xếp loại của Bảo hiểm tiền gửi Việt Nam cho Ngân hàng Nhà nước, đảm bảo Ngân hàng Nhà nước có đủ thời gian đánh giá và quyết định xếp loại Bảo hiểm tiền gửi Việt Nam, công bố kết quả xếp loại Bảo hiểm tiền gửi Việt Nam trong thời hạn 45 ngày kể từ ngày Báo cáo tài chính năm đã được kiểm toán bởi Kiểm toán nhà nước;</w:t>
            </w:r>
          </w:p>
          <w:p w14:paraId="1899596C" w14:textId="1D2FB0E7" w:rsidR="003E71A2" w:rsidRPr="00CD51A1" w:rsidRDefault="003E71A2" w:rsidP="00771434">
            <w:pPr>
              <w:spacing w:after="0" w:line="240" w:lineRule="auto"/>
              <w:jc w:val="both"/>
              <w:rPr>
                <w:rFonts w:ascii="Times New Roman" w:hAnsi="Times New Roman" w:cs="Times New Roman"/>
                <w:bCs/>
                <w:sz w:val="24"/>
                <w:szCs w:val="24"/>
                <w:lang w:val="en-US"/>
              </w:rPr>
            </w:pPr>
            <w:r w:rsidRPr="00680591">
              <w:rPr>
                <w:rFonts w:ascii="Times New Roman" w:hAnsi="Times New Roman" w:cs="Times New Roman"/>
                <w:i/>
                <w:sz w:val="24"/>
                <w:szCs w:val="24"/>
              </w:rPr>
              <w:lastRenderedPageBreak/>
              <w:t>b) Lập Báo cáo đánh giá, xếp loại Bảo hiểm tiền gửi Việt Nam</w:t>
            </w:r>
            <w:r w:rsidRPr="00CD51A1">
              <w:rPr>
                <w:rFonts w:ascii="Times New Roman" w:hAnsi="Times New Roman" w:cs="Times New Roman"/>
                <w:sz w:val="24"/>
                <w:szCs w:val="24"/>
                <w:lang w:val="en-US"/>
              </w:rPr>
              <w:t>” (Điều 34 DTNĐ)</w:t>
            </w:r>
          </w:p>
        </w:tc>
      </w:tr>
      <w:tr w:rsidR="003E71A2" w:rsidRPr="00CD51A1" w14:paraId="0977F873" w14:textId="77777777" w:rsidTr="00BF5F90">
        <w:trPr>
          <w:trHeight w:val="1273"/>
          <w:jc w:val="center"/>
        </w:trPr>
        <w:tc>
          <w:tcPr>
            <w:tcW w:w="786" w:type="dxa"/>
          </w:tcPr>
          <w:p w14:paraId="19CB1422" w14:textId="77777777" w:rsidR="003E71A2" w:rsidRPr="00CD51A1" w:rsidRDefault="003E71A2" w:rsidP="003E71A2">
            <w:pPr>
              <w:spacing w:after="0" w:line="240" w:lineRule="auto"/>
              <w:ind w:firstLine="26"/>
              <w:jc w:val="both"/>
              <w:rPr>
                <w:rFonts w:ascii="Times New Roman" w:hAnsi="Times New Roman" w:cs="Times New Roman"/>
                <w:bCs/>
                <w:sz w:val="24"/>
                <w:szCs w:val="24"/>
                <w:lang w:val="en-US"/>
              </w:rPr>
            </w:pPr>
          </w:p>
        </w:tc>
        <w:tc>
          <w:tcPr>
            <w:tcW w:w="3326" w:type="dxa"/>
            <w:vMerge/>
          </w:tcPr>
          <w:p w14:paraId="1ED00DBB" w14:textId="77777777" w:rsidR="003E71A2" w:rsidRPr="00CD51A1" w:rsidRDefault="003E71A2" w:rsidP="003E71A2">
            <w:pPr>
              <w:spacing w:after="0" w:line="240" w:lineRule="auto"/>
              <w:jc w:val="both"/>
              <w:rPr>
                <w:rFonts w:ascii="Times New Roman" w:hAnsi="Times New Roman" w:cs="Times New Roman"/>
                <w:b/>
                <w:sz w:val="24"/>
                <w:szCs w:val="24"/>
              </w:rPr>
            </w:pPr>
          </w:p>
        </w:tc>
        <w:tc>
          <w:tcPr>
            <w:tcW w:w="2074" w:type="dxa"/>
          </w:tcPr>
          <w:p w14:paraId="2EAB8D4F" w14:textId="4B02C266" w:rsidR="003E71A2" w:rsidRPr="002F3D27" w:rsidRDefault="003E71A2" w:rsidP="003E71A2">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NHNN</w:t>
            </w:r>
          </w:p>
        </w:tc>
        <w:tc>
          <w:tcPr>
            <w:tcW w:w="5358" w:type="dxa"/>
          </w:tcPr>
          <w:p w14:paraId="1CAA565C" w14:textId="77777777" w:rsidR="003E71A2" w:rsidRPr="00CD51A1" w:rsidRDefault="003E71A2" w:rsidP="003E71A2">
            <w:pPr>
              <w:spacing w:after="0" w:line="240" w:lineRule="auto"/>
              <w:jc w:val="both"/>
              <w:rPr>
                <w:rFonts w:ascii="Times New Roman" w:eastAsia="Times New Roman" w:hAnsi="Times New Roman" w:cs="Times New Roman"/>
                <w:color w:val="000000"/>
                <w:sz w:val="24"/>
                <w:szCs w:val="24"/>
                <w:lang w:val="en-US"/>
              </w:rPr>
            </w:pPr>
            <w:r w:rsidRPr="00CD51A1">
              <w:rPr>
                <w:rFonts w:ascii="Times New Roman" w:eastAsia="Times New Roman" w:hAnsi="Times New Roman" w:cs="Times New Roman"/>
                <w:color w:val="000000"/>
                <w:sz w:val="24"/>
                <w:szCs w:val="24"/>
                <w:lang w:val="en-US"/>
              </w:rPr>
              <w:t>Tại Khoản 11</w:t>
            </w:r>
          </w:p>
          <w:p w14:paraId="4DBFC8FC" w14:textId="77777777" w:rsidR="003E71A2" w:rsidRPr="00CD51A1" w:rsidRDefault="003E71A2" w:rsidP="003E71A2">
            <w:pPr>
              <w:spacing w:after="0" w:line="240" w:lineRule="auto"/>
              <w:jc w:val="both"/>
              <w:rPr>
                <w:rFonts w:ascii="Times New Roman" w:eastAsia="Times New Roman" w:hAnsi="Times New Roman" w:cs="Times New Roman"/>
                <w:color w:val="000000"/>
                <w:sz w:val="24"/>
                <w:szCs w:val="24"/>
                <w:lang w:val="en-US"/>
              </w:rPr>
            </w:pPr>
            <w:r w:rsidRPr="00CD51A1">
              <w:rPr>
                <w:rFonts w:ascii="Times New Roman" w:eastAsia="Times New Roman" w:hAnsi="Times New Roman" w:cs="Times New Roman"/>
                <w:color w:val="000000"/>
                <w:sz w:val="24"/>
                <w:szCs w:val="24"/>
                <w:lang w:val="en-US"/>
              </w:rPr>
              <w:t xml:space="preserve">Về thời hạn đánh giá xếp loại đối với tổ chức BHTG quy định tại Điểm 2 Khoản 11: Theo quy định tại Luật BHTG năm 2025, báo cáo tài chính hằng năm của tổ chức BHTG do Kiểm toán Nhà nước kiểm toán và xác nhận. Thực tế trong những năm gần đây, Kiểm toán nhà nước thường thực hiện kiểm toán tại BHTG vào Quý III năm sau và đến Quý I năm sau nữa mới có báo cáo kết quả kiểm toán. Vì vậy, việc dự thảo quy định NHNN công bố kết quả xếp loại tổ chức BHTG trước ngày 15 tháng 8 hằng năm là không thể thực hiện được. Đề nghị ban soạn thảo chỉnh sửa lại nội </w:t>
            </w:r>
            <w:r w:rsidRPr="00CD51A1">
              <w:rPr>
                <w:rFonts w:ascii="Times New Roman" w:eastAsia="Times New Roman" w:hAnsi="Times New Roman" w:cs="Times New Roman"/>
                <w:color w:val="000000"/>
                <w:sz w:val="24"/>
                <w:szCs w:val="24"/>
                <w:lang w:val="en-US"/>
              </w:rPr>
              <w:lastRenderedPageBreak/>
              <w:t>dung này đảm bảo phù hợp với đặc thù hoạt động của BHTG.</w:t>
            </w:r>
          </w:p>
          <w:p w14:paraId="0658E964" w14:textId="77777777" w:rsidR="003E71A2" w:rsidRPr="00CD51A1" w:rsidRDefault="003E71A2" w:rsidP="003E71A2">
            <w:pPr>
              <w:tabs>
                <w:tab w:val="left" w:pos="1985"/>
                <w:tab w:val="left" w:pos="2520"/>
                <w:tab w:val="left" w:pos="3780"/>
              </w:tabs>
              <w:spacing w:after="0" w:line="240" w:lineRule="auto"/>
              <w:ind w:firstLine="113"/>
              <w:jc w:val="both"/>
              <w:rPr>
                <w:rFonts w:ascii="Times New Roman" w:hAnsi="Times New Roman" w:cs="Times New Roman"/>
                <w:sz w:val="24"/>
                <w:szCs w:val="24"/>
              </w:rPr>
            </w:pPr>
          </w:p>
        </w:tc>
        <w:tc>
          <w:tcPr>
            <w:tcW w:w="3642" w:type="dxa"/>
            <w:vMerge/>
          </w:tcPr>
          <w:p w14:paraId="1BFE6511" w14:textId="77777777" w:rsidR="003E71A2" w:rsidRPr="00CD51A1" w:rsidRDefault="003E71A2" w:rsidP="00771434">
            <w:pPr>
              <w:spacing w:after="0" w:line="240" w:lineRule="auto"/>
              <w:ind w:firstLine="243"/>
              <w:jc w:val="both"/>
              <w:rPr>
                <w:rFonts w:ascii="Times New Roman" w:hAnsi="Times New Roman" w:cs="Times New Roman"/>
                <w:bCs/>
                <w:sz w:val="24"/>
                <w:szCs w:val="24"/>
                <w:lang w:val="en-US"/>
              </w:rPr>
            </w:pPr>
          </w:p>
        </w:tc>
      </w:tr>
      <w:tr w:rsidR="003E71A2" w:rsidRPr="00CD51A1" w14:paraId="5133C552" w14:textId="77777777" w:rsidTr="00980A20">
        <w:trPr>
          <w:trHeight w:val="580"/>
          <w:jc w:val="center"/>
        </w:trPr>
        <w:tc>
          <w:tcPr>
            <w:tcW w:w="786" w:type="dxa"/>
          </w:tcPr>
          <w:p w14:paraId="3C05C23D" w14:textId="77777777" w:rsidR="003E71A2" w:rsidRPr="00CD51A1" w:rsidRDefault="003E71A2" w:rsidP="003E71A2">
            <w:pPr>
              <w:spacing w:after="0" w:line="240" w:lineRule="auto"/>
              <w:ind w:firstLine="26"/>
              <w:jc w:val="both"/>
              <w:rPr>
                <w:rFonts w:ascii="Times New Roman" w:hAnsi="Times New Roman" w:cs="Times New Roman"/>
                <w:bCs/>
                <w:sz w:val="24"/>
                <w:szCs w:val="24"/>
                <w:lang w:val="en-US"/>
              </w:rPr>
            </w:pPr>
          </w:p>
        </w:tc>
        <w:tc>
          <w:tcPr>
            <w:tcW w:w="3326" w:type="dxa"/>
            <w:vMerge w:val="restart"/>
          </w:tcPr>
          <w:p w14:paraId="6316AB15" w14:textId="77777777" w:rsidR="003E71A2" w:rsidRPr="00CD51A1" w:rsidRDefault="003E71A2" w:rsidP="003E71A2">
            <w:pPr>
              <w:spacing w:after="0" w:line="240" w:lineRule="auto"/>
              <w:jc w:val="both"/>
              <w:rPr>
                <w:rFonts w:ascii="Times New Roman" w:hAnsi="Times New Roman" w:cs="Times New Roman"/>
                <w:b/>
                <w:sz w:val="24"/>
                <w:szCs w:val="24"/>
              </w:rPr>
            </w:pPr>
            <w:r w:rsidRPr="00CD51A1">
              <w:rPr>
                <w:rFonts w:ascii="Times New Roman" w:hAnsi="Times New Roman" w:cs="Times New Roman"/>
                <w:b/>
                <w:sz w:val="24"/>
                <w:szCs w:val="24"/>
              </w:rPr>
              <w:t xml:space="preserve">13. Quyền hạn, trách nhiệm của Thủ tướng Chính phủ </w:t>
            </w:r>
          </w:p>
          <w:p w14:paraId="77AE207D"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1. Quyết định chủ trương đầu tư vốn nhà nước, quyết định đầu tư vốn nhà nước theo thẩm quyền quy định tại Nghị định này.</w:t>
            </w:r>
          </w:p>
          <w:p w14:paraId="6E214FC5"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2. Giao nhiệm vụ và một số chỉ tiêu cơ bản trong chiến lược phát triển của tổ chức bảo hiểm tiền gửi.</w:t>
            </w:r>
          </w:p>
          <w:p w14:paraId="0EFE3C38" w14:textId="77777777"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3. Phê duyệt, quyết định các phương án tiếp nhận hỗ trợ tài chính để thực hiện chính sách bảo hiểm tiền gửi theo quy định của pháp luật.</w:t>
            </w:r>
          </w:p>
          <w:p w14:paraId="43F98483" w14:textId="47C027FC" w:rsidR="003E71A2" w:rsidRPr="00CD51A1" w:rsidRDefault="003E71A2" w:rsidP="003E71A2">
            <w:pPr>
              <w:spacing w:after="0" w:line="240" w:lineRule="auto"/>
              <w:jc w:val="both"/>
              <w:rPr>
                <w:rFonts w:ascii="Times New Roman" w:hAnsi="Times New Roman" w:cs="Times New Roman"/>
                <w:b/>
                <w:sz w:val="24"/>
                <w:szCs w:val="24"/>
              </w:rPr>
            </w:pPr>
            <w:r w:rsidRPr="00CD51A1">
              <w:rPr>
                <w:rFonts w:ascii="Times New Roman" w:hAnsi="Times New Roman" w:cs="Times New Roman"/>
                <w:sz w:val="24"/>
                <w:szCs w:val="24"/>
              </w:rPr>
              <w:t xml:space="preserve">4. Quyết định đối với những trường hợp tổn thất do thiên tai, địch họa hoặc nguyên nhân bất khả kháng gây thiệt hại nghiêm trọng, tổ chức bảo hiểm tiền gửi không thể khắc phục được thì Hội đồng quản trị tổ chức bảo hiểm tiền gửi lập phương án xử lý tổn thất báo cáo Ngân hàng </w:t>
            </w:r>
            <w:r w:rsidRPr="00CD51A1">
              <w:rPr>
                <w:rFonts w:ascii="Times New Roman" w:hAnsi="Times New Roman" w:cs="Times New Roman"/>
                <w:sz w:val="24"/>
                <w:szCs w:val="24"/>
              </w:rPr>
              <w:lastRenderedPageBreak/>
              <w:t>Nhà nước Việt Nam để trình Thủ tướng Chính phủ.</w:t>
            </w:r>
          </w:p>
        </w:tc>
        <w:tc>
          <w:tcPr>
            <w:tcW w:w="2074" w:type="dxa"/>
          </w:tcPr>
          <w:p w14:paraId="565D7413" w14:textId="37AE3301" w:rsidR="003E71A2" w:rsidRPr="00AD6C2C" w:rsidRDefault="00AD6C2C" w:rsidP="003E71A2">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NHNN</w:t>
            </w:r>
          </w:p>
        </w:tc>
        <w:tc>
          <w:tcPr>
            <w:tcW w:w="5358" w:type="dxa"/>
          </w:tcPr>
          <w:p w14:paraId="7884DFAB" w14:textId="77777777" w:rsidR="003E71A2" w:rsidRPr="00CD51A1" w:rsidRDefault="003E71A2" w:rsidP="003E71A2">
            <w:pPr>
              <w:tabs>
                <w:tab w:val="left" w:pos="1985"/>
                <w:tab w:val="left" w:pos="2520"/>
                <w:tab w:val="left" w:pos="3780"/>
              </w:tabs>
              <w:spacing w:after="0" w:line="240" w:lineRule="auto"/>
              <w:jc w:val="both"/>
              <w:rPr>
                <w:rFonts w:ascii="Times New Roman" w:eastAsia="Times New Roman" w:hAnsi="Times New Roman" w:cs="Times New Roman"/>
                <w:i/>
                <w:sz w:val="24"/>
                <w:szCs w:val="24"/>
                <w:lang w:val="en-US"/>
              </w:rPr>
            </w:pPr>
            <w:r w:rsidRPr="00CD51A1">
              <w:rPr>
                <w:rFonts w:ascii="Times New Roman" w:eastAsia="Times New Roman" w:hAnsi="Times New Roman" w:cs="Times New Roman"/>
                <w:sz w:val="24"/>
                <w:szCs w:val="24"/>
                <w:lang w:val="en-US"/>
              </w:rPr>
              <w:t xml:space="preserve"> 1. Tại khoản 1 Điều 9 Luật BHTG năm 2025 quy định trách nhiệm quản lý nhà nước về bảo hiểm tiền gửi của NHNN: </w:t>
            </w:r>
            <w:r w:rsidRPr="00CD51A1">
              <w:rPr>
                <w:rFonts w:ascii="Times New Roman" w:eastAsia="Times New Roman" w:hAnsi="Times New Roman" w:cs="Times New Roman"/>
                <w:i/>
                <w:sz w:val="24"/>
                <w:szCs w:val="24"/>
                <w:lang w:val="en-US"/>
              </w:rPr>
              <w:t xml:space="preserve">“Trình Thủ tướng Chính phủ phê duyệt chiến lược phát triển bảo hiểm tiền gửi”. </w:t>
            </w:r>
          </w:p>
          <w:p w14:paraId="1C8599A9" w14:textId="77777777" w:rsidR="003E71A2" w:rsidRPr="00CD51A1" w:rsidRDefault="003E71A2" w:rsidP="003E71A2">
            <w:pPr>
              <w:tabs>
                <w:tab w:val="left" w:pos="1985"/>
                <w:tab w:val="left" w:pos="2520"/>
                <w:tab w:val="left" w:pos="3780"/>
              </w:tabs>
              <w:spacing w:after="0" w:line="240" w:lineRule="auto"/>
              <w:jc w:val="both"/>
              <w:rPr>
                <w:rFonts w:ascii="Times New Roman" w:eastAsia="Times New Roman" w:hAnsi="Times New Roman" w:cs="Times New Roman"/>
                <w:i/>
                <w:sz w:val="24"/>
                <w:szCs w:val="24"/>
                <w:lang w:val="en-US"/>
              </w:rPr>
            </w:pPr>
            <w:r w:rsidRPr="00CD51A1">
              <w:rPr>
                <w:rFonts w:ascii="Times New Roman" w:eastAsia="Times New Roman" w:hAnsi="Times New Roman" w:cs="Times New Roman"/>
                <w:sz w:val="24"/>
                <w:szCs w:val="24"/>
                <w:lang w:val="en-US"/>
              </w:rPr>
              <w:t xml:space="preserve">+ Tại khoản </w:t>
            </w:r>
            <w:r w:rsidRPr="00CD51A1">
              <w:rPr>
                <w:rFonts w:ascii="Times New Roman" w:eastAsia="Times New Roman" w:hAnsi="Times New Roman" w:cs="Times New Roman"/>
                <w:sz w:val="24"/>
                <w:szCs w:val="24"/>
              </w:rPr>
              <w:t>2</w:t>
            </w:r>
            <w:r w:rsidRPr="00CD51A1">
              <w:rPr>
                <w:rFonts w:ascii="Times New Roman" w:eastAsia="Times New Roman" w:hAnsi="Times New Roman" w:cs="Times New Roman"/>
                <w:sz w:val="24"/>
                <w:szCs w:val="24"/>
                <w:lang w:val="en-US"/>
              </w:rPr>
              <w:t xml:space="preserve"> </w:t>
            </w:r>
            <w:r w:rsidRPr="00CD51A1">
              <w:rPr>
                <w:rFonts w:ascii="Times New Roman" w:eastAsia="Times New Roman" w:hAnsi="Times New Roman" w:cs="Times New Roman"/>
                <w:sz w:val="24"/>
                <w:szCs w:val="24"/>
              </w:rPr>
              <w:t>Mục 13</w:t>
            </w:r>
            <w:r w:rsidRPr="00CD51A1">
              <w:rPr>
                <w:rFonts w:ascii="Times New Roman" w:eastAsia="Times New Roman" w:hAnsi="Times New Roman" w:cs="Times New Roman"/>
                <w:sz w:val="24"/>
                <w:szCs w:val="24"/>
                <w:lang w:val="en-US"/>
              </w:rPr>
              <w:t xml:space="preserve"> </w:t>
            </w:r>
            <w:r w:rsidRPr="00CD51A1">
              <w:rPr>
                <w:rFonts w:ascii="Times New Roman" w:eastAsia="Times New Roman" w:hAnsi="Times New Roman" w:cs="Times New Roman"/>
                <w:sz w:val="24"/>
                <w:szCs w:val="24"/>
              </w:rPr>
              <w:t>Phụ lục</w:t>
            </w:r>
            <w:r w:rsidRPr="00CD51A1">
              <w:rPr>
                <w:rFonts w:ascii="Times New Roman" w:eastAsia="Times New Roman" w:hAnsi="Times New Roman" w:cs="Times New Roman"/>
                <w:sz w:val="24"/>
                <w:szCs w:val="24"/>
                <w:lang w:val="en-US"/>
              </w:rPr>
              <w:t xml:space="preserve"> quy định quyền hạn, trách nhiệm của Thủ tướng Chính phủ: </w:t>
            </w:r>
            <w:r w:rsidRPr="00CD51A1">
              <w:rPr>
                <w:rFonts w:ascii="Times New Roman" w:eastAsia="Times New Roman" w:hAnsi="Times New Roman" w:cs="Times New Roman"/>
                <w:i/>
                <w:sz w:val="24"/>
                <w:szCs w:val="24"/>
                <w:lang w:val="en-US"/>
              </w:rPr>
              <w:t>“Giao nhiệm vụ và một số chỉ tiêu cơ bản trong chiến lược phát triển của tổ chức bảo hiểm tiền gửi”.</w:t>
            </w:r>
          </w:p>
          <w:p w14:paraId="4C64B50C" w14:textId="77777777" w:rsidR="003E71A2" w:rsidRPr="00CD51A1" w:rsidRDefault="003E71A2" w:rsidP="003E71A2">
            <w:pPr>
              <w:tabs>
                <w:tab w:val="left" w:pos="1985"/>
                <w:tab w:val="left" w:pos="2520"/>
                <w:tab w:val="left" w:pos="3780"/>
              </w:tabs>
              <w:spacing w:after="0" w:line="240" w:lineRule="auto"/>
              <w:ind w:firstLine="310"/>
              <w:jc w:val="both"/>
              <w:rPr>
                <w:rFonts w:ascii="Times New Roman" w:eastAsia="Times New Roman" w:hAnsi="Times New Roman" w:cs="Times New Roman"/>
                <w:i/>
                <w:sz w:val="24"/>
                <w:szCs w:val="24"/>
                <w:lang w:val="en-US"/>
              </w:rPr>
            </w:pPr>
            <w:r w:rsidRPr="00CD51A1">
              <w:rPr>
                <w:rFonts w:ascii="Times New Roman" w:eastAsia="Times New Roman" w:hAnsi="Times New Roman" w:cs="Times New Roman"/>
                <w:sz w:val="24"/>
                <w:szCs w:val="24"/>
                <w:lang w:val="en-US"/>
              </w:rPr>
              <w:t xml:space="preserve">+ Tại điểm a2 mục 14 dự thảo quy định quyền hạn, trách nhiệm của NHNN: </w:t>
            </w:r>
            <w:r w:rsidRPr="00CD51A1">
              <w:rPr>
                <w:rFonts w:ascii="Times New Roman" w:eastAsia="Times New Roman" w:hAnsi="Times New Roman" w:cs="Times New Roman"/>
                <w:i/>
                <w:sz w:val="24"/>
                <w:szCs w:val="24"/>
                <w:lang w:val="en-US"/>
              </w:rPr>
              <w:t>“a) Giao nhiệm vụ và một số chỉ tiêu cơ bản trong chiến lược phát triển,….”</w:t>
            </w:r>
          </w:p>
          <w:p w14:paraId="4E82603B" w14:textId="7F6F1E51" w:rsidR="003E71A2" w:rsidRPr="00CD51A1" w:rsidRDefault="003E71A2" w:rsidP="003E71A2">
            <w:pPr>
              <w:tabs>
                <w:tab w:val="left" w:pos="1985"/>
                <w:tab w:val="left" w:pos="2520"/>
                <w:tab w:val="left" w:pos="3780"/>
              </w:tabs>
              <w:spacing w:after="0" w:line="240" w:lineRule="auto"/>
              <w:ind w:firstLine="310"/>
              <w:jc w:val="both"/>
              <w:rPr>
                <w:rFonts w:ascii="Times New Roman" w:eastAsia="Times New Roman" w:hAnsi="Times New Roman" w:cs="Times New Roman"/>
                <w:sz w:val="24"/>
                <w:szCs w:val="24"/>
                <w:lang w:val="en-US"/>
              </w:rPr>
            </w:pPr>
            <w:r w:rsidRPr="00CD51A1">
              <w:rPr>
                <w:rFonts w:ascii="Times New Roman" w:eastAsia="Times New Roman" w:hAnsi="Times New Roman" w:cs="Times New Roman"/>
                <w:sz w:val="24"/>
                <w:szCs w:val="24"/>
                <w:lang w:val="en-US"/>
              </w:rPr>
              <w:t xml:space="preserve">Do đó, </w:t>
            </w:r>
            <w:r w:rsidR="009D60AA">
              <w:rPr>
                <w:rFonts w:ascii="Times New Roman" w:eastAsia="Times New Roman" w:hAnsi="Times New Roman" w:cs="Times New Roman"/>
                <w:sz w:val="24"/>
                <w:szCs w:val="24"/>
                <w:lang w:val="en-US"/>
              </w:rPr>
              <w:t>cần</w:t>
            </w:r>
            <w:r w:rsidRPr="00CD51A1">
              <w:rPr>
                <w:rFonts w:ascii="Times New Roman" w:eastAsia="Times New Roman" w:hAnsi="Times New Roman" w:cs="Times New Roman"/>
                <w:sz w:val="24"/>
                <w:szCs w:val="24"/>
                <w:lang w:val="en-US"/>
              </w:rPr>
              <w:t xml:space="preserve"> làm rõ trách nhiệm của Thủ tướng Chính phủ và NHNN trong việc giao nhiệm vụ và một số chỉ tiêu cơ bản trong chiến lược phát triển bảo hiểm tiền gửi. </w:t>
            </w:r>
          </w:p>
          <w:p w14:paraId="7AB28D39" w14:textId="77777777" w:rsidR="003E71A2" w:rsidRPr="00CD51A1" w:rsidRDefault="003E71A2" w:rsidP="003E71A2">
            <w:pPr>
              <w:tabs>
                <w:tab w:val="left" w:pos="1985"/>
                <w:tab w:val="left" w:pos="2520"/>
                <w:tab w:val="left" w:pos="3780"/>
              </w:tabs>
              <w:spacing w:after="0" w:line="240" w:lineRule="auto"/>
              <w:ind w:firstLine="310"/>
              <w:jc w:val="both"/>
              <w:rPr>
                <w:rFonts w:ascii="Times New Roman" w:eastAsia="Times New Roman" w:hAnsi="Times New Roman" w:cs="Times New Roman"/>
                <w:sz w:val="24"/>
                <w:szCs w:val="24"/>
                <w:lang w:val="en-US"/>
              </w:rPr>
            </w:pPr>
            <w:r w:rsidRPr="00CD51A1">
              <w:rPr>
                <w:rFonts w:ascii="Times New Roman" w:eastAsia="Times New Roman" w:hAnsi="Times New Roman" w:cs="Times New Roman"/>
                <w:sz w:val="24"/>
                <w:szCs w:val="24"/>
                <w:lang w:val="en-US"/>
              </w:rPr>
              <w:t xml:space="preserve">2.  Hiện nay, NHNN đang xây dựng Nghị định của Chính phủ về tổ chức và hoạt động của tổ chức bảo hiểm tiền gửi, trong đó đã bao gồm các nội dung liên quan đến Điều lệ của doanh nghiệp. Do vậy, đề nghị bỏ nội dung </w:t>
            </w:r>
            <w:r w:rsidRPr="00CD51A1">
              <w:rPr>
                <w:rFonts w:ascii="Times New Roman" w:eastAsia="Times New Roman" w:hAnsi="Times New Roman" w:cs="Times New Roman"/>
                <w:i/>
                <w:sz w:val="24"/>
                <w:szCs w:val="24"/>
                <w:lang w:val="en-US"/>
              </w:rPr>
              <w:t>“Có ý kiến chấp thuận về nội dung Điều lệ của tổ chức bảo hiểm tiền gửi trên cơ sở đề nghị của Hội đồng quản trị hoặc Tổng Giám đốc”</w:t>
            </w:r>
            <w:r w:rsidRPr="00CD51A1">
              <w:rPr>
                <w:rFonts w:ascii="Times New Roman" w:eastAsia="Times New Roman" w:hAnsi="Times New Roman" w:cs="Times New Roman"/>
                <w:sz w:val="24"/>
                <w:szCs w:val="24"/>
                <w:lang w:val="en-US"/>
              </w:rPr>
              <w:t>. Đồng thời bỏ cụm từ “Điều lệ công ty”.</w:t>
            </w:r>
          </w:p>
          <w:p w14:paraId="5A3AD89D" w14:textId="44D675B9" w:rsidR="003E71A2" w:rsidRPr="00CD51A1" w:rsidRDefault="00AD6C2C" w:rsidP="00F95618">
            <w:pPr>
              <w:tabs>
                <w:tab w:val="left" w:pos="1985"/>
                <w:tab w:val="left" w:pos="2520"/>
                <w:tab w:val="left" w:pos="3780"/>
              </w:tabs>
              <w:spacing w:after="0" w:line="240" w:lineRule="auto"/>
              <w:ind w:firstLine="310"/>
              <w:jc w:val="both"/>
              <w:rPr>
                <w:rFonts w:ascii="Times New Roman" w:eastAsia="Times New Roman" w:hAnsi="Times New Roman" w:cs="Times New Roman"/>
                <w:sz w:val="24"/>
                <w:szCs w:val="24"/>
                <w:lang w:val="en-US"/>
              </w:rPr>
            </w:pPr>
            <w:r w:rsidRPr="00CD51A1">
              <w:rPr>
                <w:rFonts w:ascii="Times New Roman" w:eastAsia="Times New Roman" w:hAnsi="Times New Roman" w:cs="Times New Roman"/>
                <w:sz w:val="24"/>
                <w:szCs w:val="24"/>
                <w:lang w:val="en-US"/>
              </w:rPr>
              <w:t xml:space="preserve"> </w:t>
            </w:r>
            <w:r w:rsidR="003E71A2" w:rsidRPr="00CD51A1">
              <w:rPr>
                <w:rFonts w:ascii="Times New Roman" w:eastAsia="Times New Roman" w:hAnsi="Times New Roman" w:cs="Times New Roman"/>
                <w:sz w:val="24"/>
                <w:szCs w:val="24"/>
                <w:lang w:val="en-US"/>
              </w:rPr>
              <w:t xml:space="preserve">(ii) Tại điểm a6 mục 14 quy định trách nhiệm của Kiểm soát viên có ý kiến độc lập về </w:t>
            </w:r>
            <w:r w:rsidR="003E71A2" w:rsidRPr="00CD51A1">
              <w:rPr>
                <w:rFonts w:ascii="Times New Roman" w:eastAsia="Times New Roman" w:hAnsi="Times New Roman" w:cs="Times New Roman"/>
                <w:i/>
                <w:sz w:val="24"/>
                <w:szCs w:val="24"/>
                <w:lang w:val="en-US"/>
              </w:rPr>
              <w:t xml:space="preserve">“kế hoạch kinh </w:t>
            </w:r>
            <w:r w:rsidR="003E71A2" w:rsidRPr="00CD51A1">
              <w:rPr>
                <w:rFonts w:ascii="Times New Roman" w:eastAsia="Times New Roman" w:hAnsi="Times New Roman" w:cs="Times New Roman"/>
                <w:i/>
                <w:sz w:val="24"/>
                <w:szCs w:val="24"/>
                <w:lang w:val="en-US"/>
              </w:rPr>
              <w:lastRenderedPageBreak/>
              <w:t>doanh hàng năm”</w:t>
            </w:r>
            <w:r w:rsidR="003E71A2" w:rsidRPr="00CD51A1">
              <w:rPr>
                <w:rFonts w:ascii="Times New Roman" w:eastAsia="Times New Roman" w:hAnsi="Times New Roman" w:cs="Times New Roman"/>
                <w:sz w:val="24"/>
                <w:szCs w:val="24"/>
                <w:lang w:val="en-US"/>
              </w:rPr>
              <w:t xml:space="preserve">. Tuy nhiên, tại dự thảo không có quy định về việc tổ chức bảo hiểm tiền gửi phải xây dựng kế hoạch kinh doanh hàng năm. Do vậy, </w:t>
            </w:r>
            <w:r w:rsidR="009D60AA">
              <w:rPr>
                <w:rFonts w:ascii="Times New Roman" w:eastAsia="Times New Roman" w:hAnsi="Times New Roman" w:cs="Times New Roman"/>
                <w:sz w:val="24"/>
                <w:szCs w:val="24"/>
                <w:lang w:val="en-US"/>
              </w:rPr>
              <w:t>cần rà soát, bổ sung đảm bảo đầy đủ</w:t>
            </w:r>
            <w:r w:rsidR="003E71A2" w:rsidRPr="00CD51A1">
              <w:rPr>
                <w:rFonts w:ascii="Times New Roman" w:eastAsia="Times New Roman" w:hAnsi="Times New Roman" w:cs="Times New Roman"/>
                <w:sz w:val="24"/>
                <w:szCs w:val="24"/>
                <w:lang w:val="en-US"/>
              </w:rPr>
              <w:t>.</w:t>
            </w:r>
          </w:p>
        </w:tc>
        <w:tc>
          <w:tcPr>
            <w:tcW w:w="3642" w:type="dxa"/>
          </w:tcPr>
          <w:p w14:paraId="64D66385" w14:textId="77777777" w:rsidR="003E71A2" w:rsidRPr="00CD51A1" w:rsidRDefault="003E71A2" w:rsidP="00771434">
            <w:pPr>
              <w:spacing w:after="0" w:line="240" w:lineRule="auto"/>
              <w:ind w:firstLine="113"/>
              <w:jc w:val="both"/>
              <w:rPr>
                <w:rFonts w:ascii="Times New Roman" w:eastAsia="Times New Roman" w:hAnsi="Times New Roman" w:cs="Times New Roman"/>
                <w:i/>
                <w:sz w:val="24"/>
                <w:szCs w:val="24"/>
                <w:lang w:val="en-US"/>
              </w:rPr>
            </w:pPr>
            <w:r w:rsidRPr="00CD51A1">
              <w:rPr>
                <w:rFonts w:ascii="Times New Roman" w:eastAsia="Cambria" w:hAnsi="Times New Roman" w:cs="Times New Roman"/>
                <w:sz w:val="24"/>
                <w:szCs w:val="24"/>
                <w:lang w:val="en-US"/>
              </w:rPr>
              <w:lastRenderedPageBreak/>
              <w:t xml:space="preserve">1. Dự thảo Nghị định bỏ nội dung: </w:t>
            </w:r>
            <w:r w:rsidRPr="00CD51A1">
              <w:rPr>
                <w:rFonts w:ascii="Times New Roman" w:eastAsia="Times New Roman" w:hAnsi="Times New Roman" w:cs="Times New Roman"/>
                <w:i/>
                <w:sz w:val="24"/>
                <w:szCs w:val="24"/>
                <w:lang w:val="en-US"/>
              </w:rPr>
              <w:t>“Giao nhiệm vụ và một số chỉ tiêu cơ bản trong chiến lược phát triển của tổ chức bảo hiểm tiền gửi”</w:t>
            </w:r>
          </w:p>
          <w:p w14:paraId="0FB4D8B6" w14:textId="77777777" w:rsidR="003E71A2" w:rsidRPr="00CD51A1" w:rsidRDefault="003E71A2" w:rsidP="00771434">
            <w:pPr>
              <w:spacing w:after="0" w:line="240" w:lineRule="auto"/>
              <w:ind w:firstLine="113"/>
              <w:jc w:val="both"/>
              <w:rPr>
                <w:rFonts w:ascii="Times New Roman" w:eastAsia="Times New Roman" w:hAnsi="Times New Roman" w:cs="Times New Roman"/>
                <w:i/>
                <w:sz w:val="24"/>
                <w:szCs w:val="24"/>
                <w:lang w:val="en-US"/>
              </w:rPr>
            </w:pPr>
            <w:r w:rsidRPr="00CD51A1">
              <w:rPr>
                <w:rFonts w:ascii="Times New Roman" w:eastAsia="Times New Roman" w:hAnsi="Times New Roman" w:cs="Times New Roman"/>
                <w:color w:val="000000"/>
                <w:sz w:val="24"/>
                <w:szCs w:val="24"/>
                <w:lang w:val="en-US"/>
              </w:rPr>
              <w:t>Dự thảo Nghị định không quy định chi tiết, cụ thể các nội dung về giao chỉ tiêu, thời hạn... liên quan đến Chiến lược phát triển, kế hoạch hoạt động... NHNN sẽ có ý kiến với BHTG trong quá trình phê duyệt các vấn đề này.</w:t>
            </w:r>
          </w:p>
          <w:p w14:paraId="27EA671B" w14:textId="60DA6DBC" w:rsidR="003E71A2" w:rsidRPr="00CD51A1" w:rsidRDefault="00AD6C2C" w:rsidP="00771434">
            <w:pPr>
              <w:spacing w:after="0" w:line="240" w:lineRule="auto"/>
              <w:ind w:firstLine="113"/>
              <w:jc w:val="both"/>
              <w:rPr>
                <w:rFonts w:ascii="Times New Roman" w:eastAsia="Times New Roman" w:hAnsi="Times New Roman" w:cs="Times New Roman"/>
                <w:sz w:val="24"/>
                <w:szCs w:val="24"/>
                <w:lang w:val="en-US"/>
              </w:rPr>
            </w:pPr>
            <w:r w:rsidRPr="00703E4B">
              <w:rPr>
                <w:rFonts w:ascii="Times New Roman" w:eastAsia="Times New Roman" w:hAnsi="Times New Roman" w:cs="Times New Roman"/>
                <w:sz w:val="24"/>
                <w:szCs w:val="24"/>
                <w:lang w:val="en-US"/>
              </w:rPr>
              <w:t>2. B</w:t>
            </w:r>
            <w:r w:rsidR="003E71A2" w:rsidRPr="00703E4B">
              <w:rPr>
                <w:rFonts w:ascii="Times New Roman" w:eastAsia="Times New Roman" w:hAnsi="Times New Roman" w:cs="Times New Roman"/>
                <w:sz w:val="24"/>
                <w:szCs w:val="24"/>
                <w:lang w:val="en-US"/>
              </w:rPr>
              <w:t xml:space="preserve">ỏ nội dung: </w:t>
            </w:r>
            <w:r w:rsidR="003E71A2" w:rsidRPr="00CD51A1">
              <w:rPr>
                <w:rFonts w:ascii="Times New Roman" w:eastAsia="Times New Roman" w:hAnsi="Times New Roman" w:cs="Times New Roman"/>
                <w:i/>
                <w:sz w:val="24"/>
                <w:szCs w:val="24"/>
                <w:lang w:val="en-US"/>
              </w:rPr>
              <w:t>“Có ý kiến chấp thuận về nội dung Điều lệ của tổ chức bảo hiểm tiền gửi trên cơ sở đề nghị của Hội đồng quản trị hoặc Tổng Giám đốc”</w:t>
            </w:r>
            <w:r w:rsidR="003E71A2" w:rsidRPr="00CD51A1">
              <w:rPr>
                <w:rFonts w:ascii="Times New Roman" w:eastAsia="Times New Roman" w:hAnsi="Times New Roman" w:cs="Times New Roman"/>
                <w:sz w:val="24"/>
                <w:szCs w:val="24"/>
                <w:lang w:val="en-US"/>
              </w:rPr>
              <w:t>.</w:t>
            </w:r>
          </w:p>
          <w:p w14:paraId="1E94E577" w14:textId="77777777" w:rsidR="003E71A2" w:rsidRPr="00CD51A1" w:rsidRDefault="003E71A2" w:rsidP="00771434">
            <w:pPr>
              <w:spacing w:after="0" w:line="240" w:lineRule="auto"/>
              <w:ind w:firstLine="113"/>
              <w:jc w:val="both"/>
              <w:rPr>
                <w:rFonts w:ascii="Times New Roman" w:hAnsi="Times New Roman" w:cs="Times New Roman"/>
                <w:bCs/>
                <w:sz w:val="24"/>
                <w:szCs w:val="24"/>
                <w:lang w:val="en-US"/>
              </w:rPr>
            </w:pPr>
          </w:p>
        </w:tc>
      </w:tr>
      <w:tr w:rsidR="003E71A2" w:rsidRPr="00CD51A1" w14:paraId="34007F00" w14:textId="77777777" w:rsidTr="00980A20">
        <w:trPr>
          <w:trHeight w:val="580"/>
          <w:jc w:val="center"/>
        </w:trPr>
        <w:tc>
          <w:tcPr>
            <w:tcW w:w="786" w:type="dxa"/>
          </w:tcPr>
          <w:p w14:paraId="3989D7D1" w14:textId="77777777" w:rsidR="003E71A2" w:rsidRPr="00CD51A1" w:rsidRDefault="003E71A2" w:rsidP="003E71A2">
            <w:pPr>
              <w:spacing w:after="0" w:line="240" w:lineRule="auto"/>
              <w:ind w:firstLine="26"/>
              <w:jc w:val="both"/>
              <w:rPr>
                <w:rFonts w:ascii="Times New Roman" w:hAnsi="Times New Roman" w:cs="Times New Roman"/>
                <w:bCs/>
                <w:sz w:val="24"/>
                <w:szCs w:val="24"/>
                <w:lang w:val="en-US"/>
              </w:rPr>
            </w:pPr>
          </w:p>
        </w:tc>
        <w:tc>
          <w:tcPr>
            <w:tcW w:w="3326" w:type="dxa"/>
            <w:vMerge/>
          </w:tcPr>
          <w:p w14:paraId="78294364" w14:textId="77777777" w:rsidR="003E71A2" w:rsidRPr="00CD51A1" w:rsidRDefault="003E71A2" w:rsidP="003E71A2">
            <w:pPr>
              <w:spacing w:after="0" w:line="240" w:lineRule="auto"/>
              <w:jc w:val="both"/>
              <w:rPr>
                <w:rFonts w:ascii="Times New Roman" w:hAnsi="Times New Roman" w:cs="Times New Roman"/>
                <w:b/>
                <w:sz w:val="24"/>
                <w:szCs w:val="24"/>
              </w:rPr>
            </w:pPr>
          </w:p>
        </w:tc>
        <w:tc>
          <w:tcPr>
            <w:tcW w:w="2074" w:type="dxa"/>
          </w:tcPr>
          <w:p w14:paraId="620B44B1" w14:textId="61593D42" w:rsidR="003E71A2" w:rsidRPr="00F95618" w:rsidRDefault="00F95618" w:rsidP="003E71A2">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NHNN</w:t>
            </w:r>
          </w:p>
        </w:tc>
        <w:tc>
          <w:tcPr>
            <w:tcW w:w="5358" w:type="dxa"/>
          </w:tcPr>
          <w:p w14:paraId="756CC1B5" w14:textId="77777777" w:rsidR="003E71A2" w:rsidRPr="00CD51A1" w:rsidRDefault="003E71A2" w:rsidP="003E71A2">
            <w:pPr>
              <w:spacing w:after="0" w:line="240" w:lineRule="auto"/>
              <w:jc w:val="both"/>
              <w:rPr>
                <w:rFonts w:ascii="Times New Roman" w:eastAsia="Times New Roman" w:hAnsi="Times New Roman" w:cs="Times New Roman"/>
                <w:color w:val="000000"/>
                <w:sz w:val="24"/>
                <w:szCs w:val="24"/>
                <w:lang w:val="en-US"/>
              </w:rPr>
            </w:pPr>
            <w:r w:rsidRPr="00CD51A1">
              <w:rPr>
                <w:rFonts w:ascii="Times New Roman" w:eastAsia="Times New Roman" w:hAnsi="Times New Roman" w:cs="Times New Roman"/>
                <w:color w:val="000000"/>
                <w:sz w:val="24"/>
                <w:szCs w:val="24"/>
                <w:lang w:val="en-US"/>
              </w:rPr>
              <w:t>Tại Khoản 13</w:t>
            </w:r>
          </w:p>
          <w:p w14:paraId="655733C2" w14:textId="0F6157CE" w:rsidR="003E71A2" w:rsidRPr="00CD51A1" w:rsidRDefault="00F95618" w:rsidP="00F95618">
            <w:pPr>
              <w:tabs>
                <w:tab w:val="left" w:pos="1985"/>
                <w:tab w:val="left" w:pos="2520"/>
                <w:tab w:val="left" w:pos="378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color w:val="000000"/>
                <w:sz w:val="24"/>
                <w:szCs w:val="24"/>
                <w:lang w:val="en-US"/>
              </w:rPr>
              <w:t xml:space="preserve"> </w:t>
            </w:r>
            <w:r w:rsidR="003E71A2" w:rsidRPr="00CD51A1">
              <w:rPr>
                <w:rFonts w:ascii="Times New Roman" w:eastAsia="Times New Roman" w:hAnsi="Times New Roman" w:cs="Times New Roman"/>
                <w:color w:val="000000"/>
                <w:sz w:val="24"/>
                <w:szCs w:val="24"/>
                <w:lang w:val="en-US"/>
              </w:rPr>
              <w:t>Đề nghị chỉnh sửa lại nội dung tại Điểm 4 Khoản 13 như sau: “</w:t>
            </w:r>
            <w:r w:rsidR="003E71A2" w:rsidRPr="00CD51A1">
              <w:rPr>
                <w:rFonts w:ascii="Times New Roman" w:eastAsia="Times New Roman" w:hAnsi="Times New Roman" w:cs="Times New Roman"/>
                <w:strike/>
                <w:color w:val="000000"/>
                <w:sz w:val="24"/>
                <w:szCs w:val="24"/>
                <w:lang w:val="en-US"/>
              </w:rPr>
              <w:t>Quyết định</w:t>
            </w:r>
            <w:r w:rsidR="003E71A2" w:rsidRPr="00CD51A1">
              <w:rPr>
                <w:rFonts w:ascii="Times New Roman" w:eastAsia="Times New Roman" w:hAnsi="Times New Roman" w:cs="Times New Roman"/>
                <w:color w:val="000000"/>
                <w:sz w:val="24"/>
                <w:szCs w:val="24"/>
                <w:lang w:val="en-US"/>
              </w:rPr>
              <w:t xml:space="preserve"> Đối với những trường hợp tổn thất do thiên tai, địch họa hoặc nguyên nhân bất khả kháng gây thiệt hại nghiêm trọng, tổ chức bảo hiểm tiền gửi không thể khắc phục được thì Hội đồng quản trị tổ chức bảo hiểm tiền gửi lập phương án xử lý tổn thất báo cáo Ngân hàng Nhà nước Việt Nam để trình Thủ tướng Chính phủ </w:t>
            </w:r>
            <w:r w:rsidR="003E71A2" w:rsidRPr="00CD51A1">
              <w:rPr>
                <w:rFonts w:ascii="Times New Roman" w:eastAsia="Times New Roman" w:hAnsi="Times New Roman" w:cs="Times New Roman"/>
                <w:i/>
                <w:color w:val="000000"/>
                <w:sz w:val="24"/>
                <w:szCs w:val="24"/>
                <w:lang w:val="en-US"/>
              </w:rPr>
              <w:t>quyết định</w:t>
            </w:r>
            <w:r w:rsidR="003E71A2" w:rsidRPr="00CD51A1">
              <w:rPr>
                <w:rFonts w:ascii="Times New Roman" w:eastAsia="Times New Roman" w:hAnsi="Times New Roman" w:cs="Times New Roman"/>
                <w:color w:val="000000"/>
                <w:sz w:val="24"/>
                <w:szCs w:val="24"/>
                <w:lang w:val="en-US"/>
              </w:rPr>
              <w:t>.”</w:t>
            </w:r>
          </w:p>
        </w:tc>
        <w:tc>
          <w:tcPr>
            <w:tcW w:w="3642" w:type="dxa"/>
          </w:tcPr>
          <w:p w14:paraId="6092A930" w14:textId="49D1384A" w:rsidR="003E71A2" w:rsidRPr="00CD51A1" w:rsidRDefault="003E71A2" w:rsidP="00771434">
            <w:pPr>
              <w:spacing w:after="0" w:line="240" w:lineRule="auto"/>
              <w:jc w:val="both"/>
              <w:rPr>
                <w:rFonts w:ascii="Times New Roman" w:eastAsia="Cambria" w:hAnsi="Times New Roman" w:cs="Times New Roman"/>
                <w:sz w:val="24"/>
                <w:szCs w:val="24"/>
                <w:lang w:val="en-US"/>
              </w:rPr>
            </w:pPr>
            <w:r w:rsidRPr="00CD51A1">
              <w:rPr>
                <w:rFonts w:ascii="Times New Roman" w:eastAsia="Cambria" w:hAnsi="Times New Roman" w:cs="Times New Roman"/>
                <w:sz w:val="24"/>
                <w:szCs w:val="24"/>
                <w:lang w:val="en-US"/>
              </w:rPr>
              <w:t>Nội dung này được chỉnh sửa như sau:</w:t>
            </w:r>
          </w:p>
          <w:p w14:paraId="7571779E" w14:textId="77777777" w:rsidR="003E71A2" w:rsidRPr="00CD51A1" w:rsidRDefault="003E71A2" w:rsidP="00771434">
            <w:pPr>
              <w:spacing w:after="0" w:line="240" w:lineRule="auto"/>
              <w:ind w:firstLine="113"/>
              <w:jc w:val="both"/>
              <w:rPr>
                <w:rFonts w:ascii="Times New Roman" w:eastAsia="Cambria" w:hAnsi="Times New Roman" w:cs="Times New Roman"/>
                <w:sz w:val="24"/>
                <w:szCs w:val="24"/>
                <w:lang w:val="en-US"/>
              </w:rPr>
            </w:pPr>
            <w:r w:rsidRPr="00CD51A1">
              <w:rPr>
                <w:rFonts w:ascii="Times New Roman" w:eastAsia="Cambria" w:hAnsi="Times New Roman" w:cs="Times New Roman"/>
                <w:sz w:val="24"/>
                <w:szCs w:val="24"/>
                <w:lang w:val="en-US"/>
              </w:rPr>
              <w:t xml:space="preserve">- Bổ sung khoản 17 Điều 8 về nhiệm vụ, quyền hạn của Hội đồng quản trị: </w:t>
            </w:r>
            <w:r w:rsidRPr="00CD51A1">
              <w:rPr>
                <w:rFonts w:ascii="Times New Roman" w:eastAsia="Cambria" w:hAnsi="Times New Roman" w:cs="Times New Roman"/>
                <w:i/>
                <w:sz w:val="24"/>
                <w:szCs w:val="24"/>
                <w:lang w:val="en-US"/>
              </w:rPr>
              <w:t>“</w:t>
            </w:r>
            <w:r w:rsidRPr="00CD51A1">
              <w:rPr>
                <w:rFonts w:ascii="Times New Roman" w:eastAsia="Times New Roman" w:hAnsi="Times New Roman" w:cs="Times New Roman"/>
                <w:i/>
                <w:color w:val="000000"/>
                <w:sz w:val="24"/>
                <w:szCs w:val="24"/>
                <w:lang w:val="en-US"/>
              </w:rPr>
              <w:t>Những trường hợp tổn thất do thiên tai, địch họa hoặc nguyên nhân bất khả kháng gây thiệt hại nghiêm trọng, tổ chức bảo hiểm tiền gửi không thể khắc phục được thì Hội đồng quản trị lập phương án xử lý tổn thất báo cáo Ngân hàng Nhà nước để trình Thủ tướng Chính phủ quyết định.”</w:t>
            </w:r>
          </w:p>
          <w:p w14:paraId="1D06D8CB" w14:textId="77777777" w:rsidR="003E71A2" w:rsidRPr="00CD51A1" w:rsidRDefault="003E71A2" w:rsidP="00771434">
            <w:pPr>
              <w:spacing w:after="0" w:line="240" w:lineRule="auto"/>
              <w:ind w:firstLine="113"/>
              <w:jc w:val="both"/>
              <w:rPr>
                <w:rFonts w:ascii="Times New Roman" w:eastAsia="Cambria" w:hAnsi="Times New Roman" w:cs="Times New Roman"/>
                <w:sz w:val="24"/>
                <w:szCs w:val="24"/>
                <w:lang w:val="en-US"/>
              </w:rPr>
            </w:pPr>
            <w:r w:rsidRPr="00CD51A1">
              <w:rPr>
                <w:rFonts w:ascii="Times New Roman" w:eastAsia="Cambria" w:hAnsi="Times New Roman" w:cs="Times New Roman"/>
                <w:sz w:val="24"/>
                <w:szCs w:val="24"/>
                <w:lang w:val="en-US"/>
              </w:rPr>
              <w:t xml:space="preserve">- Bổ sung điểm d khoản 1 Điều 38: “d) </w:t>
            </w:r>
            <w:r w:rsidRPr="00CD51A1">
              <w:rPr>
                <w:rFonts w:ascii="Times New Roman" w:eastAsia="Times New Roman" w:hAnsi="Times New Roman" w:cs="Times New Roman"/>
                <w:i/>
                <w:color w:val="000000"/>
                <w:sz w:val="24"/>
                <w:szCs w:val="24"/>
                <w:lang w:val="en-US"/>
              </w:rPr>
              <w:t>Phương án xử lý tổn thất quy định tại khoản 17 Điều 8 Nghị định này.”</w:t>
            </w:r>
          </w:p>
          <w:p w14:paraId="5D69842C" w14:textId="40C71E72" w:rsidR="003E71A2" w:rsidRPr="00CD51A1" w:rsidRDefault="003E71A2" w:rsidP="00771434">
            <w:pPr>
              <w:spacing w:after="0" w:line="240" w:lineRule="auto"/>
              <w:ind w:firstLine="113"/>
              <w:jc w:val="both"/>
              <w:rPr>
                <w:rFonts w:ascii="Times New Roman" w:eastAsia="Cambria" w:hAnsi="Times New Roman" w:cs="Times New Roman"/>
                <w:sz w:val="24"/>
                <w:szCs w:val="24"/>
                <w:lang w:val="en-US"/>
              </w:rPr>
            </w:pPr>
            <w:r w:rsidRPr="00CD51A1">
              <w:rPr>
                <w:rFonts w:ascii="Times New Roman" w:eastAsia="Cambria" w:hAnsi="Times New Roman" w:cs="Times New Roman"/>
                <w:sz w:val="24"/>
                <w:szCs w:val="24"/>
                <w:lang w:val="en-US"/>
              </w:rPr>
              <w:t xml:space="preserve">- Bổ sung nội dung vào khoản 2 Điều 39 về trách nhiệm của NHNN: </w:t>
            </w:r>
            <w:r w:rsidRPr="00CD51A1">
              <w:rPr>
                <w:rFonts w:ascii="Times New Roman" w:eastAsia="Cambria" w:hAnsi="Times New Roman" w:cs="Times New Roman"/>
                <w:i/>
                <w:sz w:val="24"/>
                <w:szCs w:val="24"/>
                <w:lang w:val="en-US"/>
              </w:rPr>
              <w:t xml:space="preserve">“2. Trình Thủ tướng Chính phủ phê duyệt chiến lược phát triển bảo hiểm tiền gửi; </w:t>
            </w:r>
            <w:r w:rsidRPr="00CD51A1">
              <w:rPr>
                <w:rFonts w:ascii="Times New Roman" w:eastAsia="Times New Roman" w:hAnsi="Times New Roman" w:cs="Times New Roman"/>
                <w:i/>
                <w:color w:val="000000"/>
                <w:sz w:val="24"/>
                <w:szCs w:val="24"/>
                <w:lang w:val="en-US"/>
              </w:rPr>
              <w:t>phương án xử lý tổn thất theo quy định tại khoản 17 Điều 8 Nghị định này.”</w:t>
            </w:r>
          </w:p>
        </w:tc>
      </w:tr>
      <w:tr w:rsidR="003E71A2" w:rsidRPr="00CD51A1" w14:paraId="6DC9A7CC" w14:textId="77777777" w:rsidTr="00BF5F90">
        <w:trPr>
          <w:trHeight w:val="1273"/>
          <w:jc w:val="center"/>
        </w:trPr>
        <w:tc>
          <w:tcPr>
            <w:tcW w:w="786" w:type="dxa"/>
          </w:tcPr>
          <w:p w14:paraId="6E682624" w14:textId="77777777" w:rsidR="003E71A2" w:rsidRPr="00CD51A1" w:rsidRDefault="003E71A2" w:rsidP="003E71A2">
            <w:pPr>
              <w:spacing w:after="0" w:line="240" w:lineRule="auto"/>
              <w:ind w:firstLine="26"/>
              <w:jc w:val="both"/>
              <w:rPr>
                <w:rFonts w:ascii="Times New Roman" w:hAnsi="Times New Roman" w:cs="Times New Roman"/>
                <w:bCs/>
                <w:sz w:val="24"/>
                <w:szCs w:val="24"/>
                <w:lang w:val="en-US"/>
              </w:rPr>
            </w:pPr>
          </w:p>
        </w:tc>
        <w:tc>
          <w:tcPr>
            <w:tcW w:w="3326" w:type="dxa"/>
          </w:tcPr>
          <w:p w14:paraId="4FFD7764" w14:textId="77777777" w:rsidR="003E71A2" w:rsidRPr="00CD51A1" w:rsidRDefault="003E71A2" w:rsidP="003E71A2">
            <w:pPr>
              <w:spacing w:after="0" w:line="240" w:lineRule="auto"/>
              <w:jc w:val="both"/>
              <w:rPr>
                <w:rFonts w:ascii="Times New Roman" w:hAnsi="Times New Roman" w:cs="Times New Roman"/>
                <w:b/>
                <w:sz w:val="24"/>
                <w:szCs w:val="24"/>
              </w:rPr>
            </w:pPr>
            <w:r w:rsidRPr="00CD51A1">
              <w:rPr>
                <w:rFonts w:ascii="Times New Roman" w:hAnsi="Times New Roman" w:cs="Times New Roman"/>
                <w:b/>
                <w:sz w:val="24"/>
                <w:szCs w:val="24"/>
              </w:rPr>
              <w:t xml:space="preserve">14. Về quyền, trách nhiệm của Ngân hàng Nhà nước Việt Nam </w:t>
            </w:r>
          </w:p>
          <w:p w14:paraId="49DA12AA" w14:textId="77777777" w:rsidR="003E71A2" w:rsidRPr="00CD51A1" w:rsidRDefault="003E71A2" w:rsidP="003E71A2">
            <w:pPr>
              <w:spacing w:after="0" w:line="240" w:lineRule="auto"/>
              <w:jc w:val="both"/>
              <w:rPr>
                <w:rFonts w:ascii="Times New Roman" w:eastAsia="Times New Roman" w:hAnsi="Times New Roman" w:cs="Times New Roman"/>
                <w:sz w:val="24"/>
                <w:szCs w:val="24"/>
              </w:rPr>
            </w:pPr>
            <w:r w:rsidRPr="00CD51A1">
              <w:rPr>
                <w:rFonts w:ascii="Times New Roman" w:hAnsi="Times New Roman" w:cs="Times New Roman"/>
                <w:sz w:val="24"/>
                <w:szCs w:val="24"/>
              </w:rPr>
              <w:t xml:space="preserve">a) </w:t>
            </w:r>
            <w:r w:rsidRPr="00CD51A1">
              <w:rPr>
                <w:rFonts w:ascii="Times New Roman" w:eastAsia="Times New Roman" w:hAnsi="Times New Roman" w:cs="Times New Roman"/>
                <w:sz w:val="24"/>
                <w:szCs w:val="24"/>
              </w:rPr>
              <w:t xml:space="preserve">Thực hiện quyền, trách nhiệm của đại diện chủ sở hữu nhà nước trong việc đầu tư vốn nhà nước vào </w:t>
            </w:r>
            <w:r w:rsidRPr="00CD51A1">
              <w:rPr>
                <w:rFonts w:ascii="Times New Roman" w:hAnsi="Times New Roman" w:cs="Times New Roman"/>
                <w:sz w:val="24"/>
                <w:szCs w:val="24"/>
              </w:rPr>
              <w:t>tổ chức bảo hiểm tiền gửi</w:t>
            </w:r>
            <w:r w:rsidRPr="00CD51A1">
              <w:rPr>
                <w:rFonts w:ascii="Times New Roman" w:eastAsia="Times New Roman" w:hAnsi="Times New Roman" w:cs="Times New Roman"/>
                <w:sz w:val="24"/>
                <w:szCs w:val="24"/>
              </w:rPr>
              <w:t xml:space="preserve"> và quản lý vốn nhà nước tại </w:t>
            </w:r>
            <w:r w:rsidRPr="00CD51A1">
              <w:rPr>
                <w:rFonts w:ascii="Times New Roman" w:hAnsi="Times New Roman" w:cs="Times New Roman"/>
                <w:sz w:val="24"/>
                <w:szCs w:val="24"/>
              </w:rPr>
              <w:t>tổ chức bảo hiểm tiền gửi</w:t>
            </w:r>
            <w:r w:rsidRPr="00CD51A1">
              <w:rPr>
                <w:rFonts w:ascii="Times New Roman" w:eastAsia="Times New Roman" w:hAnsi="Times New Roman" w:cs="Times New Roman"/>
                <w:sz w:val="24"/>
                <w:szCs w:val="24"/>
              </w:rPr>
              <w:t xml:space="preserve"> theo các nội dung sau:</w:t>
            </w:r>
          </w:p>
          <w:p w14:paraId="4E0AEDB5" w14:textId="77777777" w:rsidR="003E71A2" w:rsidRPr="00CD51A1" w:rsidRDefault="003E71A2" w:rsidP="003E71A2">
            <w:pPr>
              <w:spacing w:after="0" w:line="240" w:lineRule="auto"/>
              <w:jc w:val="both"/>
              <w:rPr>
                <w:rFonts w:ascii="Times New Roman" w:eastAsia="Times New Roman" w:hAnsi="Times New Roman" w:cs="Times New Roman"/>
                <w:sz w:val="24"/>
                <w:szCs w:val="24"/>
              </w:rPr>
            </w:pPr>
            <w:r w:rsidRPr="00CD51A1">
              <w:rPr>
                <w:rFonts w:ascii="Times New Roman" w:eastAsia="Times New Roman" w:hAnsi="Times New Roman" w:cs="Times New Roman"/>
                <w:sz w:val="24"/>
                <w:szCs w:val="24"/>
              </w:rPr>
              <w:t xml:space="preserve">a1) Quyết định hoặc trình Thủ tướng Chính phủ quyết định chủ trương đầu tư vốn theo thẩm quyền quy định tại Nghị định này; </w:t>
            </w:r>
          </w:p>
          <w:p w14:paraId="144E0C74" w14:textId="77777777" w:rsidR="003E71A2" w:rsidRPr="00CD51A1" w:rsidRDefault="003E71A2" w:rsidP="003E71A2">
            <w:pPr>
              <w:spacing w:after="0" w:line="240" w:lineRule="auto"/>
              <w:jc w:val="both"/>
              <w:rPr>
                <w:rFonts w:ascii="Times New Roman" w:eastAsia="Times New Roman" w:hAnsi="Times New Roman" w:cs="Times New Roman"/>
                <w:sz w:val="24"/>
                <w:szCs w:val="24"/>
              </w:rPr>
            </w:pPr>
            <w:r w:rsidRPr="00CD51A1">
              <w:rPr>
                <w:rFonts w:ascii="Times New Roman" w:hAnsi="Times New Roman" w:cs="Times New Roman"/>
                <w:sz w:val="24"/>
                <w:szCs w:val="24"/>
              </w:rPr>
              <w:t>a2</w:t>
            </w:r>
            <w:r w:rsidRPr="00CD51A1">
              <w:rPr>
                <w:rFonts w:ascii="Times New Roman" w:eastAsia="Times New Roman" w:hAnsi="Times New Roman" w:cs="Times New Roman"/>
                <w:sz w:val="24"/>
                <w:szCs w:val="24"/>
              </w:rPr>
              <w:t xml:space="preserve">) Giao nhiệm vụ và một số chỉ tiêu cơ bản trong chiến lược phát triển, giao chỉ tiêu </w:t>
            </w:r>
            <w:r w:rsidRPr="00CD51A1">
              <w:rPr>
                <w:rFonts w:ascii="Times New Roman" w:hAnsi="Times New Roman" w:cs="Times New Roman"/>
                <w:sz w:val="24"/>
                <w:szCs w:val="24"/>
              </w:rPr>
              <w:t>kế hoạch tài chính, chỉ tiêu đánh giá, xếp loại đối với tổ chức bảo hiểm tiền gửi;</w:t>
            </w:r>
          </w:p>
          <w:p w14:paraId="11406D80" w14:textId="77777777" w:rsidR="003E71A2" w:rsidRPr="00CD51A1" w:rsidRDefault="003E71A2" w:rsidP="003E71A2">
            <w:pPr>
              <w:spacing w:after="0" w:line="240" w:lineRule="auto"/>
              <w:jc w:val="both"/>
              <w:rPr>
                <w:rFonts w:ascii="Times New Roman" w:eastAsia="Times New Roman" w:hAnsi="Times New Roman" w:cs="Times New Roman"/>
                <w:sz w:val="24"/>
                <w:szCs w:val="24"/>
              </w:rPr>
            </w:pPr>
            <w:r w:rsidRPr="00CD51A1">
              <w:rPr>
                <w:rFonts w:ascii="Times New Roman" w:hAnsi="Times New Roman" w:cs="Times New Roman"/>
                <w:sz w:val="24"/>
                <w:szCs w:val="24"/>
              </w:rPr>
              <w:t>a3</w:t>
            </w:r>
            <w:r w:rsidRPr="00CD51A1">
              <w:rPr>
                <w:rFonts w:ascii="Times New Roman" w:eastAsia="Times New Roman" w:hAnsi="Times New Roman" w:cs="Times New Roman"/>
                <w:sz w:val="24"/>
                <w:szCs w:val="24"/>
              </w:rPr>
              <w:t xml:space="preserve">) Báo cáo Thủ tướng Chính phủ có ý kiến chấp thuận về đầu tư vốn nhà nước vào </w:t>
            </w:r>
            <w:r w:rsidRPr="00CD51A1">
              <w:rPr>
                <w:rFonts w:ascii="Times New Roman" w:hAnsi="Times New Roman" w:cs="Times New Roman"/>
                <w:sz w:val="24"/>
                <w:szCs w:val="24"/>
              </w:rPr>
              <w:t>tổ chức bảo hiểm tiền gửi</w:t>
            </w:r>
            <w:r w:rsidRPr="00CD51A1">
              <w:rPr>
                <w:rFonts w:ascii="Times New Roman" w:eastAsia="Times New Roman" w:hAnsi="Times New Roman" w:cs="Times New Roman"/>
                <w:sz w:val="24"/>
                <w:szCs w:val="24"/>
              </w:rPr>
              <w:t xml:space="preserve"> theo thẩm quyền quy định tại Nghị định này. Văn bản đề nghị của cơ quan đại diện chủ sở hữu phải nêu rõ sự cần thiết của việc đầu tư vốn nhà </w:t>
            </w:r>
            <w:r w:rsidRPr="00CD51A1">
              <w:rPr>
                <w:rFonts w:ascii="Times New Roman" w:eastAsia="Times New Roman" w:hAnsi="Times New Roman" w:cs="Times New Roman"/>
                <w:sz w:val="24"/>
                <w:szCs w:val="24"/>
              </w:rPr>
              <w:lastRenderedPageBreak/>
              <w:t>nước; sự phù hợp với chủ trương, định hướng của Đảng, Nhà nước về các đột phá chiến lược hoặc mục tiêu, chiến lược, kế hoạch phát triển kinh tế - xã hội từng thời kỳ;</w:t>
            </w:r>
          </w:p>
          <w:p w14:paraId="6FB5732E" w14:textId="77777777" w:rsidR="003E71A2" w:rsidRPr="00CD51A1" w:rsidRDefault="003E71A2" w:rsidP="003E71A2">
            <w:pPr>
              <w:spacing w:after="0" w:line="240" w:lineRule="auto"/>
              <w:jc w:val="both"/>
              <w:rPr>
                <w:rFonts w:ascii="Times New Roman" w:eastAsia="Times New Roman" w:hAnsi="Times New Roman" w:cs="Times New Roman"/>
                <w:sz w:val="24"/>
                <w:szCs w:val="24"/>
              </w:rPr>
            </w:pPr>
            <w:r w:rsidRPr="00CD51A1">
              <w:rPr>
                <w:rFonts w:ascii="Times New Roman" w:hAnsi="Times New Roman" w:cs="Times New Roman"/>
                <w:sz w:val="24"/>
                <w:szCs w:val="24"/>
              </w:rPr>
              <w:t>a4</w:t>
            </w:r>
            <w:r w:rsidRPr="00CD51A1">
              <w:rPr>
                <w:rFonts w:ascii="Times New Roman" w:eastAsia="Times New Roman" w:hAnsi="Times New Roman" w:cs="Times New Roman"/>
                <w:sz w:val="24"/>
                <w:szCs w:val="24"/>
              </w:rPr>
              <w:t xml:space="preserve">) Có ý kiến chấp thuận về nội dung điều lệ </w:t>
            </w:r>
            <w:r w:rsidRPr="00CD51A1">
              <w:rPr>
                <w:rFonts w:ascii="Times New Roman" w:hAnsi="Times New Roman" w:cs="Times New Roman"/>
                <w:sz w:val="24"/>
                <w:szCs w:val="24"/>
              </w:rPr>
              <w:t>của tổ chức bảo hiểm tiền gửi</w:t>
            </w:r>
            <w:r w:rsidRPr="00CD51A1">
              <w:rPr>
                <w:rFonts w:ascii="Times New Roman" w:eastAsia="Times New Roman" w:hAnsi="Times New Roman" w:cs="Times New Roman"/>
                <w:sz w:val="24"/>
                <w:szCs w:val="24"/>
              </w:rPr>
              <w:t xml:space="preserve"> trên cơ sở đề nghị của Hội đồng </w:t>
            </w:r>
            <w:r w:rsidRPr="00CD51A1">
              <w:rPr>
                <w:rFonts w:ascii="Times New Roman" w:hAnsi="Times New Roman" w:cs="Times New Roman"/>
                <w:sz w:val="24"/>
                <w:szCs w:val="24"/>
              </w:rPr>
              <w:t>quản trị</w:t>
            </w:r>
            <w:r w:rsidRPr="00CD51A1">
              <w:rPr>
                <w:rFonts w:ascii="Times New Roman" w:eastAsia="Times New Roman" w:hAnsi="Times New Roman" w:cs="Times New Roman"/>
                <w:sz w:val="24"/>
                <w:szCs w:val="24"/>
              </w:rPr>
              <w:t xml:space="preserve"> hoặc </w:t>
            </w:r>
            <w:r w:rsidRPr="00CD51A1">
              <w:rPr>
                <w:rFonts w:ascii="Times New Roman" w:hAnsi="Times New Roman" w:cs="Times New Roman"/>
                <w:sz w:val="24"/>
                <w:szCs w:val="24"/>
              </w:rPr>
              <w:t>Tổng giám đốc</w:t>
            </w:r>
            <w:r w:rsidRPr="00CD51A1">
              <w:rPr>
                <w:rFonts w:ascii="Times New Roman" w:eastAsia="Times New Roman" w:hAnsi="Times New Roman" w:cs="Times New Roman"/>
                <w:sz w:val="24"/>
                <w:szCs w:val="24"/>
              </w:rPr>
              <w:t>;</w:t>
            </w:r>
          </w:p>
          <w:p w14:paraId="1F10A7F2" w14:textId="77777777" w:rsidR="003E71A2" w:rsidRPr="00CD51A1" w:rsidRDefault="003E71A2" w:rsidP="003E71A2">
            <w:pPr>
              <w:spacing w:after="0" w:line="240" w:lineRule="auto"/>
              <w:jc w:val="both"/>
              <w:rPr>
                <w:rFonts w:ascii="Times New Roman" w:eastAsia="Times New Roman" w:hAnsi="Times New Roman" w:cs="Times New Roman"/>
                <w:sz w:val="24"/>
                <w:szCs w:val="24"/>
              </w:rPr>
            </w:pPr>
            <w:r w:rsidRPr="00CD51A1">
              <w:rPr>
                <w:rFonts w:ascii="Times New Roman" w:hAnsi="Times New Roman" w:cs="Times New Roman"/>
                <w:sz w:val="24"/>
                <w:szCs w:val="24"/>
              </w:rPr>
              <w:t>a5</w:t>
            </w:r>
            <w:r w:rsidRPr="00CD51A1">
              <w:rPr>
                <w:rFonts w:ascii="Times New Roman" w:eastAsia="Times New Roman" w:hAnsi="Times New Roman" w:cs="Times New Roman"/>
                <w:sz w:val="24"/>
                <w:szCs w:val="24"/>
              </w:rPr>
              <w:t xml:space="preserve">) Có ý kiến chấp thuận về phương án phân phối lợi nhuận sau thuế của </w:t>
            </w:r>
            <w:r w:rsidRPr="00CD51A1">
              <w:rPr>
                <w:rFonts w:ascii="Times New Roman" w:hAnsi="Times New Roman" w:cs="Times New Roman"/>
                <w:sz w:val="24"/>
                <w:szCs w:val="24"/>
              </w:rPr>
              <w:t>tổ chức bảo hiểm tiền gửi</w:t>
            </w:r>
            <w:r w:rsidRPr="00CD51A1">
              <w:rPr>
                <w:rFonts w:ascii="Times New Roman" w:eastAsia="Times New Roman" w:hAnsi="Times New Roman" w:cs="Times New Roman"/>
                <w:sz w:val="24"/>
                <w:szCs w:val="24"/>
              </w:rPr>
              <w:t xml:space="preserve"> hằng năm theo quy định </w:t>
            </w:r>
            <w:r w:rsidRPr="00CD51A1">
              <w:rPr>
                <w:rFonts w:ascii="Times New Roman" w:hAnsi="Times New Roman" w:cs="Times New Roman"/>
                <w:sz w:val="24"/>
                <w:szCs w:val="24"/>
              </w:rPr>
              <w:t>của pháp luật về chế độ tài chính đối với tổ chức bảo hiểm tiền gửi</w:t>
            </w:r>
            <w:r w:rsidRPr="00CD51A1">
              <w:rPr>
                <w:rFonts w:ascii="Times New Roman" w:eastAsia="Times New Roman" w:hAnsi="Times New Roman" w:cs="Times New Roman"/>
                <w:sz w:val="24"/>
                <w:szCs w:val="24"/>
              </w:rPr>
              <w:t xml:space="preserve">; tỷ lệ trích Quỹ đầu tư phát triển phù hợp với nhu cầu và quy mô hoạt động của </w:t>
            </w:r>
            <w:r w:rsidRPr="00CD51A1">
              <w:rPr>
                <w:rFonts w:ascii="Times New Roman" w:hAnsi="Times New Roman" w:cs="Times New Roman"/>
                <w:sz w:val="24"/>
                <w:szCs w:val="24"/>
              </w:rPr>
              <w:t>tổ chức bảo hiểm tiền gửi</w:t>
            </w:r>
            <w:r w:rsidRPr="00CD51A1">
              <w:rPr>
                <w:rFonts w:ascii="Times New Roman" w:eastAsia="Times New Roman" w:hAnsi="Times New Roman" w:cs="Times New Roman"/>
                <w:sz w:val="24"/>
                <w:szCs w:val="24"/>
              </w:rPr>
              <w:t xml:space="preserve"> theo quy định tại Nghị định này;</w:t>
            </w:r>
          </w:p>
          <w:p w14:paraId="5D07A8AF" w14:textId="77777777" w:rsidR="003E71A2" w:rsidRPr="00CD51A1" w:rsidRDefault="003E71A2" w:rsidP="003E71A2">
            <w:pPr>
              <w:spacing w:after="0" w:line="240" w:lineRule="auto"/>
              <w:jc w:val="both"/>
              <w:rPr>
                <w:rFonts w:ascii="Times New Roman" w:hAnsi="Times New Roman" w:cs="Times New Roman"/>
                <w:b/>
                <w:sz w:val="24"/>
                <w:szCs w:val="24"/>
              </w:rPr>
            </w:pPr>
            <w:r w:rsidRPr="00CD51A1">
              <w:rPr>
                <w:rFonts w:ascii="Times New Roman" w:hAnsi="Times New Roman" w:cs="Times New Roman"/>
                <w:sz w:val="24"/>
                <w:szCs w:val="24"/>
              </w:rPr>
              <w:t>a6</w:t>
            </w:r>
            <w:r w:rsidRPr="00CD51A1">
              <w:rPr>
                <w:rFonts w:ascii="Times New Roman" w:eastAsia="Times New Roman" w:hAnsi="Times New Roman" w:cs="Times New Roman"/>
                <w:sz w:val="24"/>
                <w:szCs w:val="24"/>
              </w:rPr>
              <w:t xml:space="preserve">) Ban hành quy chế hoạt động của kiểm soát viên căn cứ quy định của </w:t>
            </w:r>
            <w:r w:rsidRPr="00CD51A1">
              <w:rPr>
                <w:rFonts w:ascii="Times New Roman" w:hAnsi="Times New Roman" w:cs="Times New Roman"/>
                <w:sz w:val="24"/>
                <w:szCs w:val="24"/>
              </w:rPr>
              <w:t>Nghị định này</w:t>
            </w:r>
            <w:r w:rsidRPr="00CD51A1">
              <w:rPr>
                <w:rFonts w:ascii="Times New Roman" w:eastAsia="Times New Roman" w:hAnsi="Times New Roman" w:cs="Times New Roman"/>
                <w:sz w:val="24"/>
                <w:szCs w:val="24"/>
              </w:rPr>
              <w:t xml:space="preserve"> và pháp luật có liên quan, trong đó quy định cụ thể trách nhiệm của kiểm soát viên có ý kiến độc lập về chiến lược phát triển, kế </w:t>
            </w:r>
            <w:r w:rsidRPr="00CD51A1">
              <w:rPr>
                <w:rFonts w:ascii="Times New Roman" w:eastAsia="Times New Roman" w:hAnsi="Times New Roman" w:cs="Times New Roman"/>
                <w:sz w:val="24"/>
                <w:szCs w:val="24"/>
              </w:rPr>
              <w:lastRenderedPageBreak/>
              <w:t xml:space="preserve">hoạch kinh doanh hằng năm, phân phối lợi nhuận và các nội dung khác về quản lý, sử dụng vốn của </w:t>
            </w:r>
            <w:r w:rsidRPr="00CD51A1">
              <w:rPr>
                <w:rFonts w:ascii="Times New Roman" w:hAnsi="Times New Roman" w:cs="Times New Roman"/>
                <w:sz w:val="24"/>
                <w:szCs w:val="24"/>
              </w:rPr>
              <w:t>tổ chức bảo hiểm tiền gửi</w:t>
            </w:r>
            <w:r w:rsidRPr="00CD51A1">
              <w:rPr>
                <w:rFonts w:ascii="Times New Roman" w:eastAsia="Times New Roman" w:hAnsi="Times New Roman" w:cs="Times New Roman"/>
                <w:sz w:val="24"/>
                <w:szCs w:val="24"/>
              </w:rPr>
              <w:t xml:space="preserve">, bảo đảm minh bạch, sử dụng hiệu quả vốn, tài sản, tránh lãng phí nguồn lực, phù hợp với quy mô, tình hình hoạt động của </w:t>
            </w:r>
            <w:r w:rsidRPr="00CD51A1">
              <w:rPr>
                <w:rFonts w:ascii="Times New Roman" w:hAnsi="Times New Roman" w:cs="Times New Roman"/>
                <w:sz w:val="24"/>
                <w:szCs w:val="24"/>
              </w:rPr>
              <w:t>tổ chức bảo hiểm tiền gửi</w:t>
            </w:r>
            <w:r w:rsidRPr="00CD51A1">
              <w:rPr>
                <w:rFonts w:ascii="Times New Roman" w:eastAsia="Times New Roman" w:hAnsi="Times New Roman" w:cs="Times New Roman"/>
                <w:sz w:val="24"/>
                <w:szCs w:val="24"/>
              </w:rPr>
              <w:t>.</w:t>
            </w:r>
          </w:p>
          <w:p w14:paraId="09DF1D24" w14:textId="77777777" w:rsidR="003E71A2" w:rsidRPr="00CD51A1" w:rsidRDefault="003E71A2" w:rsidP="003E71A2">
            <w:pPr>
              <w:spacing w:after="0" w:line="240" w:lineRule="auto"/>
              <w:jc w:val="both"/>
              <w:rPr>
                <w:rFonts w:ascii="Times New Roman" w:eastAsia="Times New Roman" w:hAnsi="Times New Roman" w:cs="Times New Roman"/>
                <w:sz w:val="24"/>
                <w:szCs w:val="24"/>
              </w:rPr>
            </w:pPr>
            <w:r w:rsidRPr="00CD51A1">
              <w:rPr>
                <w:rFonts w:ascii="Times New Roman" w:hAnsi="Times New Roman" w:cs="Times New Roman"/>
                <w:sz w:val="24"/>
                <w:szCs w:val="24"/>
              </w:rPr>
              <w:t>b)</w:t>
            </w:r>
            <w:r w:rsidRPr="00CD51A1">
              <w:rPr>
                <w:rFonts w:ascii="Times New Roman" w:eastAsia="Times New Roman" w:hAnsi="Times New Roman" w:cs="Times New Roman"/>
                <w:sz w:val="24"/>
                <w:szCs w:val="24"/>
              </w:rPr>
              <w:t xml:space="preserve"> Thực hiện quyền, trách nhiệm khác theo quy định củ</w:t>
            </w:r>
            <w:r w:rsidRPr="00CD51A1">
              <w:rPr>
                <w:rFonts w:ascii="Times New Roman" w:hAnsi="Times New Roman" w:cs="Times New Roman"/>
                <w:sz w:val="24"/>
                <w:szCs w:val="24"/>
              </w:rPr>
              <w:t>a Nghị định này</w:t>
            </w:r>
            <w:r w:rsidRPr="00CD51A1">
              <w:rPr>
                <w:rFonts w:ascii="Times New Roman" w:eastAsia="Times New Roman" w:hAnsi="Times New Roman" w:cs="Times New Roman"/>
                <w:sz w:val="24"/>
                <w:szCs w:val="24"/>
              </w:rPr>
              <w:t>, Điều lệ công ty và quy định của pháp luật có liên quan.</w:t>
            </w:r>
          </w:p>
          <w:p w14:paraId="4F6DA034" w14:textId="77777777" w:rsidR="003E71A2" w:rsidRPr="00CD51A1" w:rsidRDefault="003E71A2" w:rsidP="003E71A2">
            <w:pPr>
              <w:spacing w:after="0" w:line="240" w:lineRule="auto"/>
              <w:jc w:val="both"/>
              <w:rPr>
                <w:rFonts w:ascii="Times New Roman" w:eastAsia="Times New Roman" w:hAnsi="Times New Roman" w:cs="Times New Roman"/>
                <w:sz w:val="24"/>
                <w:szCs w:val="24"/>
              </w:rPr>
            </w:pPr>
            <w:r w:rsidRPr="00CD51A1">
              <w:rPr>
                <w:rFonts w:ascii="Times New Roman" w:hAnsi="Times New Roman" w:cs="Times New Roman"/>
                <w:sz w:val="24"/>
                <w:szCs w:val="24"/>
              </w:rPr>
              <w:t>c)</w:t>
            </w:r>
            <w:r w:rsidRPr="00CD51A1">
              <w:rPr>
                <w:rFonts w:ascii="Times New Roman" w:eastAsia="Times New Roman" w:hAnsi="Times New Roman" w:cs="Times New Roman"/>
                <w:sz w:val="24"/>
                <w:szCs w:val="24"/>
              </w:rPr>
              <w:t xml:space="preserve"> Yêu cầu các bộ, ngành, địa phương cung cấp thông tin về quy hoạch, định hướng, chiến lược, mục tiêu, kế hoạch phát triển ngành, lĩnh vực, địa bàn phục vụ việc giao nhiệm vụ và một số chỉ tiêu cơ bản đối với chiến lược phát triển, giao chỉ tiêu </w:t>
            </w:r>
            <w:r w:rsidRPr="00CD51A1">
              <w:rPr>
                <w:rFonts w:ascii="Times New Roman" w:hAnsi="Times New Roman" w:cs="Times New Roman"/>
                <w:sz w:val="24"/>
                <w:szCs w:val="24"/>
              </w:rPr>
              <w:t>kế hoạch tài chính</w:t>
            </w:r>
            <w:r w:rsidRPr="00CD51A1">
              <w:rPr>
                <w:rFonts w:ascii="Times New Roman" w:eastAsia="Times New Roman" w:hAnsi="Times New Roman" w:cs="Times New Roman"/>
                <w:sz w:val="24"/>
                <w:szCs w:val="24"/>
              </w:rPr>
              <w:t>, giao chỉ tiêu đánh giá</w:t>
            </w:r>
            <w:r w:rsidRPr="00CD51A1">
              <w:rPr>
                <w:rFonts w:ascii="Times New Roman" w:hAnsi="Times New Roman" w:cs="Times New Roman"/>
                <w:sz w:val="24"/>
                <w:szCs w:val="24"/>
              </w:rPr>
              <w:t>, xếp loại</w:t>
            </w:r>
            <w:r w:rsidRPr="00CD51A1">
              <w:rPr>
                <w:rFonts w:ascii="Times New Roman" w:eastAsia="Times New Roman" w:hAnsi="Times New Roman" w:cs="Times New Roman"/>
                <w:sz w:val="24"/>
                <w:szCs w:val="24"/>
              </w:rPr>
              <w:t xml:space="preserve"> </w:t>
            </w:r>
            <w:r w:rsidRPr="00CD51A1">
              <w:rPr>
                <w:rFonts w:ascii="Times New Roman" w:hAnsi="Times New Roman" w:cs="Times New Roman"/>
                <w:sz w:val="24"/>
                <w:szCs w:val="24"/>
              </w:rPr>
              <w:t>tổ chức bảo hiểm tiền gửi</w:t>
            </w:r>
            <w:r w:rsidRPr="00CD51A1">
              <w:rPr>
                <w:rFonts w:ascii="Times New Roman" w:eastAsia="Times New Roman" w:hAnsi="Times New Roman" w:cs="Times New Roman"/>
                <w:sz w:val="24"/>
                <w:szCs w:val="24"/>
              </w:rPr>
              <w:t>.</w:t>
            </w:r>
          </w:p>
          <w:p w14:paraId="3BA7D896" w14:textId="77777777" w:rsidR="003E71A2" w:rsidRPr="00CD51A1" w:rsidRDefault="003E71A2" w:rsidP="003E71A2">
            <w:pPr>
              <w:spacing w:after="0" w:line="240" w:lineRule="auto"/>
              <w:jc w:val="both"/>
              <w:rPr>
                <w:rFonts w:ascii="Times New Roman" w:eastAsia="Times New Roman" w:hAnsi="Times New Roman" w:cs="Times New Roman"/>
                <w:sz w:val="24"/>
                <w:szCs w:val="24"/>
              </w:rPr>
            </w:pPr>
            <w:r w:rsidRPr="00CD51A1">
              <w:rPr>
                <w:rFonts w:ascii="Times New Roman" w:hAnsi="Times New Roman" w:cs="Times New Roman"/>
                <w:sz w:val="24"/>
                <w:szCs w:val="24"/>
              </w:rPr>
              <w:t>d)</w:t>
            </w:r>
            <w:r w:rsidRPr="00CD51A1">
              <w:rPr>
                <w:rFonts w:ascii="Times New Roman" w:eastAsia="Times New Roman" w:hAnsi="Times New Roman" w:cs="Times New Roman"/>
                <w:sz w:val="24"/>
                <w:szCs w:val="24"/>
              </w:rPr>
              <w:t xml:space="preserve"> Cơ quan đại diện chủ sở hữu chịu trách nhiệm trước Chính phủ, Thủ tướng Chính phủ đối với những nội dung thuộc quyền, trách nhiệm được giao </w:t>
            </w:r>
            <w:r w:rsidRPr="00CD51A1">
              <w:rPr>
                <w:rFonts w:ascii="Times New Roman" w:eastAsia="Times New Roman" w:hAnsi="Times New Roman" w:cs="Times New Roman"/>
                <w:sz w:val="24"/>
                <w:szCs w:val="24"/>
              </w:rPr>
              <w:lastRenderedPageBreak/>
              <w:t xml:space="preserve">trong quản lý và đầu tư vốn nhà nước tại </w:t>
            </w:r>
            <w:r w:rsidRPr="00CD51A1">
              <w:rPr>
                <w:rFonts w:ascii="Times New Roman" w:hAnsi="Times New Roman" w:cs="Times New Roman"/>
                <w:sz w:val="24"/>
                <w:szCs w:val="24"/>
              </w:rPr>
              <w:t>tổ chức bảo hiểm tiền gửi</w:t>
            </w:r>
            <w:r w:rsidRPr="00CD51A1">
              <w:rPr>
                <w:rFonts w:ascii="Times New Roman" w:eastAsia="Times New Roman" w:hAnsi="Times New Roman" w:cs="Times New Roman"/>
                <w:sz w:val="24"/>
                <w:szCs w:val="24"/>
              </w:rPr>
              <w:t xml:space="preserve"> theo quy định tại </w:t>
            </w:r>
            <w:r w:rsidRPr="00CD51A1">
              <w:rPr>
                <w:rFonts w:ascii="Times New Roman" w:hAnsi="Times New Roman" w:cs="Times New Roman"/>
                <w:sz w:val="24"/>
                <w:szCs w:val="24"/>
              </w:rPr>
              <w:t>Luật Bảo hiểm tiền gửi và Nghị định này</w:t>
            </w:r>
            <w:r w:rsidRPr="00CD51A1">
              <w:rPr>
                <w:rFonts w:ascii="Times New Roman" w:eastAsia="Times New Roman" w:hAnsi="Times New Roman" w:cs="Times New Roman"/>
                <w:sz w:val="24"/>
                <w:szCs w:val="24"/>
              </w:rPr>
              <w:t>.</w:t>
            </w:r>
          </w:p>
          <w:p w14:paraId="2C8C129D" w14:textId="1BF62B98" w:rsidR="003E71A2" w:rsidRPr="00CD51A1" w:rsidRDefault="003E71A2" w:rsidP="003E71A2">
            <w:pPr>
              <w:spacing w:after="0" w:line="240" w:lineRule="auto"/>
              <w:jc w:val="both"/>
              <w:rPr>
                <w:rFonts w:ascii="Times New Roman" w:eastAsia="Times New Roman" w:hAnsi="Times New Roman" w:cs="Times New Roman"/>
                <w:sz w:val="24"/>
                <w:szCs w:val="24"/>
              </w:rPr>
            </w:pPr>
            <w:r w:rsidRPr="00CD51A1">
              <w:rPr>
                <w:rFonts w:ascii="Times New Roman" w:eastAsia="Times New Roman" w:hAnsi="Times New Roman" w:cs="Times New Roman"/>
                <w:sz w:val="24"/>
                <w:szCs w:val="24"/>
              </w:rPr>
              <w:t>e) Các quyền hạn, trách nhiệm khác theo quy định của pháp luật.</w:t>
            </w:r>
          </w:p>
        </w:tc>
        <w:tc>
          <w:tcPr>
            <w:tcW w:w="2074" w:type="dxa"/>
          </w:tcPr>
          <w:p w14:paraId="14B2DB4B" w14:textId="0D16D3DF" w:rsidR="003E71A2" w:rsidRPr="00CD51A1" w:rsidRDefault="003E71A2" w:rsidP="003E71A2">
            <w:pPr>
              <w:spacing w:after="0" w:line="240" w:lineRule="auto"/>
              <w:jc w:val="both"/>
              <w:rPr>
                <w:rFonts w:ascii="Times New Roman" w:hAnsi="Times New Roman" w:cs="Times New Roman"/>
                <w:sz w:val="24"/>
                <w:szCs w:val="24"/>
                <w:lang w:val="en-US"/>
              </w:rPr>
            </w:pPr>
            <w:r w:rsidRPr="00CD51A1">
              <w:rPr>
                <w:rFonts w:ascii="Times New Roman" w:hAnsi="Times New Roman" w:cs="Times New Roman"/>
                <w:sz w:val="24"/>
                <w:szCs w:val="24"/>
                <w:lang w:val="en-US"/>
              </w:rPr>
              <w:lastRenderedPageBreak/>
              <w:t>NHNN</w:t>
            </w:r>
          </w:p>
        </w:tc>
        <w:tc>
          <w:tcPr>
            <w:tcW w:w="5358" w:type="dxa"/>
          </w:tcPr>
          <w:p w14:paraId="71D44575" w14:textId="77777777" w:rsidR="003E71A2" w:rsidRPr="00CD51A1" w:rsidRDefault="003E71A2" w:rsidP="003E71A2">
            <w:pPr>
              <w:spacing w:after="0" w:line="240" w:lineRule="auto"/>
              <w:jc w:val="both"/>
              <w:rPr>
                <w:rFonts w:ascii="Times New Roman" w:eastAsia="Times New Roman" w:hAnsi="Times New Roman" w:cs="Times New Roman"/>
                <w:color w:val="000000"/>
                <w:sz w:val="24"/>
                <w:szCs w:val="24"/>
                <w:lang w:val="en-US"/>
              </w:rPr>
            </w:pPr>
            <w:r w:rsidRPr="00CD51A1">
              <w:rPr>
                <w:rFonts w:ascii="Times New Roman" w:eastAsia="Times New Roman" w:hAnsi="Times New Roman" w:cs="Times New Roman"/>
                <w:color w:val="000000"/>
                <w:sz w:val="24"/>
                <w:szCs w:val="24"/>
                <w:lang w:val="en-US"/>
              </w:rPr>
              <w:t>Tại Khoản 14</w:t>
            </w:r>
          </w:p>
          <w:p w14:paraId="77798FAA" w14:textId="59C96F8C" w:rsidR="003E71A2" w:rsidRDefault="003E71A2" w:rsidP="003E71A2">
            <w:pPr>
              <w:spacing w:after="0" w:line="240" w:lineRule="auto"/>
              <w:jc w:val="both"/>
              <w:rPr>
                <w:rFonts w:ascii="Times New Roman" w:eastAsia="Times New Roman" w:hAnsi="Times New Roman" w:cs="Times New Roman"/>
                <w:color w:val="000000"/>
                <w:sz w:val="24"/>
                <w:szCs w:val="24"/>
                <w:lang w:val="en-US"/>
              </w:rPr>
            </w:pPr>
            <w:r w:rsidRPr="00CD51A1">
              <w:rPr>
                <w:rFonts w:ascii="Times New Roman" w:eastAsia="Times New Roman" w:hAnsi="Times New Roman" w:cs="Times New Roman"/>
                <w:color w:val="000000"/>
                <w:sz w:val="24"/>
                <w:szCs w:val="24"/>
                <w:lang w:val="en-US"/>
              </w:rPr>
              <w:t>1. Đề nghị bỏ nội dung: “Giao nhiệm vụ và một số chỉ tiêu cơ bản trong chiến lược phát triển” quy định tại điểm a2 Khoản 14 do nội dung này đã được quy định tại Điểm 2 Khoản 13 Phụ lục Công văn (Quyền hạn, trách nhiệm của Thủ tướng Chính phủ).</w:t>
            </w:r>
          </w:p>
          <w:p w14:paraId="79D2AD94" w14:textId="77777777" w:rsidR="00811D54" w:rsidRPr="00CD51A1" w:rsidRDefault="00811D54" w:rsidP="003E71A2">
            <w:pPr>
              <w:spacing w:after="0" w:line="240" w:lineRule="auto"/>
              <w:jc w:val="both"/>
              <w:rPr>
                <w:rFonts w:ascii="Times New Roman" w:eastAsia="Times New Roman" w:hAnsi="Times New Roman" w:cs="Times New Roman"/>
                <w:color w:val="000000"/>
                <w:sz w:val="24"/>
                <w:szCs w:val="24"/>
                <w:lang w:val="en-US"/>
              </w:rPr>
            </w:pPr>
          </w:p>
          <w:p w14:paraId="0D8957D5" w14:textId="1FC934D0" w:rsidR="003E71A2" w:rsidRPr="00CD51A1" w:rsidRDefault="003E71A2" w:rsidP="003E71A2">
            <w:pPr>
              <w:spacing w:after="0" w:line="240" w:lineRule="auto"/>
              <w:jc w:val="both"/>
              <w:rPr>
                <w:rFonts w:ascii="Times New Roman" w:eastAsia="Times New Roman" w:hAnsi="Times New Roman" w:cs="Times New Roman"/>
                <w:color w:val="000000"/>
                <w:sz w:val="24"/>
                <w:szCs w:val="24"/>
                <w:lang w:val="en-US"/>
              </w:rPr>
            </w:pPr>
            <w:r w:rsidRPr="00CD51A1">
              <w:rPr>
                <w:rFonts w:ascii="Times New Roman" w:eastAsia="Times New Roman" w:hAnsi="Times New Roman" w:cs="Times New Roman"/>
                <w:color w:val="000000"/>
                <w:sz w:val="24"/>
                <w:szCs w:val="24"/>
                <w:lang w:val="en-US"/>
              </w:rPr>
              <w:t>2. Đề nghị rà soát lại toàn bộ văn bản, thay cụm từ “lợi nhuận” thành “chênh lệch thu chi” , “kiểm soát viên” thành “Ban kiểm soát” để đảm bảo phù hợp với quy định tại Luật BHTG 2025.</w:t>
            </w:r>
          </w:p>
          <w:p w14:paraId="3BCEDF29" w14:textId="77777777" w:rsidR="00956603" w:rsidRDefault="00956603" w:rsidP="003E71A2">
            <w:pPr>
              <w:spacing w:after="0" w:line="240" w:lineRule="auto"/>
              <w:jc w:val="both"/>
              <w:rPr>
                <w:rFonts w:ascii="Times New Roman" w:eastAsia="Times New Roman" w:hAnsi="Times New Roman" w:cs="Times New Roman"/>
                <w:color w:val="000000"/>
                <w:sz w:val="24"/>
                <w:szCs w:val="24"/>
                <w:lang w:val="en-US"/>
              </w:rPr>
            </w:pPr>
          </w:p>
          <w:p w14:paraId="68FB4F95" w14:textId="6E045068" w:rsidR="003E71A2" w:rsidRPr="00CD51A1" w:rsidRDefault="003E71A2" w:rsidP="003E71A2">
            <w:pPr>
              <w:spacing w:after="0" w:line="240" w:lineRule="auto"/>
              <w:jc w:val="both"/>
              <w:rPr>
                <w:rFonts w:ascii="Times New Roman" w:eastAsia="Times New Roman" w:hAnsi="Times New Roman" w:cs="Times New Roman"/>
                <w:color w:val="000000"/>
                <w:sz w:val="24"/>
                <w:szCs w:val="24"/>
                <w:lang w:val="en-US"/>
              </w:rPr>
            </w:pPr>
            <w:r w:rsidRPr="00CD51A1">
              <w:rPr>
                <w:rFonts w:ascii="Times New Roman" w:eastAsia="Times New Roman" w:hAnsi="Times New Roman" w:cs="Times New Roman"/>
                <w:color w:val="000000"/>
                <w:sz w:val="24"/>
                <w:szCs w:val="24"/>
                <w:lang w:val="en-US"/>
              </w:rPr>
              <w:t>3. Tại Điểm b, e Khoản 14: Đề nghị xem xét bỏ nội dung này do quyền, trách nhiệm của NHNN đã được quy định đầy đủ tại Khoản này.</w:t>
            </w:r>
          </w:p>
          <w:p w14:paraId="01CCCD8D" w14:textId="77777777" w:rsidR="00811D54" w:rsidRDefault="00811D54" w:rsidP="003E71A2">
            <w:pPr>
              <w:spacing w:after="0" w:line="240" w:lineRule="auto"/>
              <w:jc w:val="both"/>
              <w:rPr>
                <w:rFonts w:ascii="Times New Roman" w:eastAsia="Times New Roman" w:hAnsi="Times New Roman" w:cs="Times New Roman"/>
                <w:color w:val="000000"/>
                <w:sz w:val="24"/>
                <w:szCs w:val="24"/>
                <w:lang w:val="en-US"/>
              </w:rPr>
            </w:pPr>
          </w:p>
          <w:p w14:paraId="2C937FF3" w14:textId="4EDC1C93" w:rsidR="003E71A2" w:rsidRPr="00CD51A1" w:rsidRDefault="003E71A2" w:rsidP="00811D54">
            <w:pPr>
              <w:spacing w:after="0" w:line="240" w:lineRule="auto"/>
              <w:jc w:val="both"/>
              <w:rPr>
                <w:rFonts w:ascii="Times New Roman" w:hAnsi="Times New Roman" w:cs="Times New Roman"/>
                <w:sz w:val="24"/>
                <w:szCs w:val="24"/>
              </w:rPr>
            </w:pPr>
          </w:p>
        </w:tc>
        <w:tc>
          <w:tcPr>
            <w:tcW w:w="3642" w:type="dxa"/>
          </w:tcPr>
          <w:p w14:paraId="1CC9A081" w14:textId="2EA65436" w:rsidR="003E71A2" w:rsidRDefault="003E71A2" w:rsidP="003E71A2">
            <w:pPr>
              <w:spacing w:after="0" w:line="240" w:lineRule="auto"/>
              <w:ind w:firstLine="113"/>
              <w:jc w:val="both"/>
              <w:rPr>
                <w:rFonts w:ascii="Times New Roman" w:eastAsia="Times New Roman" w:hAnsi="Times New Roman" w:cs="Times New Roman"/>
                <w:color w:val="000000"/>
                <w:sz w:val="24"/>
                <w:szCs w:val="24"/>
                <w:lang w:val="en-US"/>
              </w:rPr>
            </w:pPr>
            <w:r w:rsidRPr="00CD51A1">
              <w:rPr>
                <w:rFonts w:ascii="Times New Roman" w:eastAsia="Cambria" w:hAnsi="Times New Roman" w:cs="Times New Roman"/>
                <w:sz w:val="24"/>
                <w:szCs w:val="24"/>
                <w:lang w:val="en-US"/>
              </w:rPr>
              <w:t xml:space="preserve">1. Đã bỏ nội dung </w:t>
            </w:r>
            <w:r w:rsidRPr="00CD51A1">
              <w:rPr>
                <w:rFonts w:ascii="Times New Roman" w:eastAsia="Times New Roman" w:hAnsi="Times New Roman" w:cs="Times New Roman"/>
                <w:color w:val="000000"/>
                <w:sz w:val="24"/>
                <w:szCs w:val="24"/>
                <w:lang w:val="en-US"/>
              </w:rPr>
              <w:t>“Giao nhiệm vụ và một số chỉ tiêu cơ bản trong chiến lược phát triển” tại dự thảo Nghị định.</w:t>
            </w:r>
          </w:p>
          <w:p w14:paraId="04FBD912" w14:textId="77777777" w:rsidR="00811D54" w:rsidRDefault="00811D54" w:rsidP="003E71A2">
            <w:pPr>
              <w:spacing w:after="0" w:line="240" w:lineRule="auto"/>
              <w:ind w:firstLine="113"/>
              <w:jc w:val="both"/>
              <w:rPr>
                <w:rFonts w:ascii="Times New Roman" w:eastAsia="Times New Roman" w:hAnsi="Times New Roman" w:cs="Times New Roman"/>
                <w:color w:val="000000"/>
                <w:sz w:val="24"/>
                <w:szCs w:val="24"/>
                <w:lang w:val="en-US"/>
              </w:rPr>
            </w:pPr>
          </w:p>
          <w:p w14:paraId="4CC34248" w14:textId="77777777" w:rsidR="00811D54" w:rsidRDefault="00811D54" w:rsidP="003E71A2">
            <w:pPr>
              <w:spacing w:after="0" w:line="240" w:lineRule="auto"/>
              <w:ind w:firstLine="113"/>
              <w:jc w:val="both"/>
              <w:rPr>
                <w:rFonts w:ascii="Times New Roman" w:eastAsia="Times New Roman" w:hAnsi="Times New Roman" w:cs="Times New Roman"/>
                <w:color w:val="000000"/>
                <w:sz w:val="24"/>
                <w:szCs w:val="24"/>
                <w:lang w:val="en-US"/>
              </w:rPr>
            </w:pPr>
          </w:p>
          <w:p w14:paraId="2259F669" w14:textId="77777777" w:rsidR="00811D54" w:rsidRPr="00CD51A1" w:rsidRDefault="00811D54" w:rsidP="003E71A2">
            <w:pPr>
              <w:spacing w:after="0" w:line="240" w:lineRule="auto"/>
              <w:ind w:firstLine="113"/>
              <w:jc w:val="both"/>
              <w:rPr>
                <w:rFonts w:ascii="Times New Roman" w:eastAsia="Times New Roman" w:hAnsi="Times New Roman" w:cs="Times New Roman"/>
                <w:color w:val="000000"/>
                <w:sz w:val="24"/>
                <w:szCs w:val="24"/>
                <w:lang w:val="en-US"/>
              </w:rPr>
            </w:pPr>
          </w:p>
          <w:p w14:paraId="117BE4BC" w14:textId="77777777" w:rsidR="00811D54" w:rsidRDefault="003E71A2" w:rsidP="003E71A2">
            <w:pPr>
              <w:spacing w:after="0" w:line="240" w:lineRule="auto"/>
              <w:ind w:firstLine="113"/>
              <w:jc w:val="both"/>
              <w:rPr>
                <w:rFonts w:ascii="Times New Roman" w:eastAsia="Times New Roman" w:hAnsi="Times New Roman" w:cs="Times New Roman"/>
                <w:color w:val="000000"/>
                <w:sz w:val="24"/>
                <w:szCs w:val="24"/>
                <w:lang w:val="en-US"/>
              </w:rPr>
            </w:pPr>
            <w:r w:rsidRPr="00CD51A1">
              <w:rPr>
                <w:rFonts w:ascii="Times New Roman" w:eastAsia="Times New Roman" w:hAnsi="Times New Roman" w:cs="Times New Roman"/>
                <w:color w:val="000000"/>
                <w:sz w:val="24"/>
                <w:szCs w:val="24"/>
                <w:lang w:val="en-US"/>
              </w:rPr>
              <w:t xml:space="preserve">2. </w:t>
            </w:r>
            <w:r w:rsidR="00811D54">
              <w:rPr>
                <w:rFonts w:ascii="Times New Roman" w:eastAsia="Times New Roman" w:hAnsi="Times New Roman" w:cs="Times New Roman"/>
                <w:color w:val="000000"/>
                <w:sz w:val="24"/>
                <w:szCs w:val="24"/>
                <w:lang w:val="en-US"/>
              </w:rPr>
              <w:t>R</w:t>
            </w:r>
            <w:r w:rsidRPr="00CD51A1">
              <w:rPr>
                <w:rFonts w:ascii="Times New Roman" w:eastAsia="Times New Roman" w:hAnsi="Times New Roman" w:cs="Times New Roman"/>
                <w:color w:val="000000"/>
                <w:sz w:val="24"/>
                <w:szCs w:val="24"/>
                <w:lang w:val="en-US"/>
              </w:rPr>
              <w:t xml:space="preserve">à soát, chỉnh sửa </w:t>
            </w:r>
            <w:r w:rsidR="00811D54" w:rsidRPr="00CD51A1">
              <w:rPr>
                <w:rFonts w:ascii="Times New Roman" w:eastAsia="Times New Roman" w:hAnsi="Times New Roman" w:cs="Times New Roman"/>
                <w:color w:val="000000"/>
                <w:sz w:val="24"/>
                <w:szCs w:val="24"/>
                <w:lang w:val="en-US"/>
              </w:rPr>
              <w:t>cụm từ “lợi nhuận” thành “chênh lệch thu chi”</w:t>
            </w:r>
            <w:r w:rsidR="00811D54">
              <w:rPr>
                <w:rFonts w:ascii="Times New Roman" w:eastAsia="Times New Roman" w:hAnsi="Times New Roman" w:cs="Times New Roman"/>
                <w:color w:val="000000"/>
                <w:sz w:val="24"/>
                <w:szCs w:val="24"/>
                <w:lang w:val="en-US"/>
              </w:rPr>
              <w:t>.</w:t>
            </w:r>
          </w:p>
          <w:p w14:paraId="59F0AAFE" w14:textId="77777777" w:rsidR="00811D54" w:rsidRDefault="00811D54" w:rsidP="003E71A2">
            <w:pPr>
              <w:spacing w:after="0" w:line="240" w:lineRule="auto"/>
              <w:ind w:firstLine="113"/>
              <w:jc w:val="both"/>
              <w:rPr>
                <w:rFonts w:ascii="Times New Roman" w:eastAsia="Times New Roman" w:hAnsi="Times New Roman" w:cs="Times New Roman"/>
                <w:color w:val="000000"/>
                <w:sz w:val="24"/>
                <w:szCs w:val="24"/>
                <w:lang w:val="en-US"/>
              </w:rPr>
            </w:pPr>
          </w:p>
          <w:p w14:paraId="00DCC7B1" w14:textId="77777777" w:rsidR="00811D54" w:rsidRDefault="00811D54" w:rsidP="003E71A2">
            <w:pPr>
              <w:spacing w:after="0" w:line="240" w:lineRule="auto"/>
              <w:ind w:firstLine="113"/>
              <w:jc w:val="both"/>
              <w:rPr>
                <w:rFonts w:ascii="Times New Roman" w:eastAsia="Times New Roman" w:hAnsi="Times New Roman" w:cs="Times New Roman"/>
                <w:color w:val="000000"/>
                <w:sz w:val="24"/>
                <w:szCs w:val="24"/>
                <w:lang w:val="en-US"/>
              </w:rPr>
            </w:pPr>
          </w:p>
          <w:p w14:paraId="0A53F0BA" w14:textId="77777777" w:rsidR="00956603" w:rsidRDefault="00956603" w:rsidP="003E71A2">
            <w:pPr>
              <w:spacing w:after="0" w:line="240" w:lineRule="auto"/>
              <w:ind w:firstLine="113"/>
              <w:jc w:val="both"/>
              <w:rPr>
                <w:rFonts w:ascii="Times New Roman" w:eastAsia="Times New Roman" w:hAnsi="Times New Roman" w:cs="Times New Roman"/>
                <w:color w:val="000000"/>
                <w:sz w:val="24"/>
                <w:szCs w:val="24"/>
                <w:lang w:val="en-US"/>
              </w:rPr>
            </w:pPr>
          </w:p>
          <w:p w14:paraId="0BA64B6E" w14:textId="200F30B8" w:rsidR="003E71A2" w:rsidRPr="00CD51A1" w:rsidRDefault="003E71A2" w:rsidP="003E71A2">
            <w:pPr>
              <w:spacing w:after="0" w:line="240" w:lineRule="auto"/>
              <w:ind w:firstLine="113"/>
              <w:jc w:val="both"/>
              <w:rPr>
                <w:rFonts w:ascii="Times New Roman" w:eastAsia="Times New Roman" w:hAnsi="Times New Roman" w:cs="Times New Roman"/>
                <w:color w:val="000000"/>
                <w:sz w:val="24"/>
                <w:szCs w:val="24"/>
                <w:lang w:val="en-US"/>
              </w:rPr>
            </w:pPr>
            <w:r w:rsidRPr="00CD51A1">
              <w:rPr>
                <w:rFonts w:ascii="Times New Roman" w:eastAsia="Times New Roman" w:hAnsi="Times New Roman" w:cs="Times New Roman"/>
                <w:color w:val="000000"/>
                <w:sz w:val="24"/>
                <w:szCs w:val="24"/>
                <w:lang w:val="en-US"/>
              </w:rPr>
              <w:t xml:space="preserve">3. </w:t>
            </w:r>
            <w:r w:rsidR="00811D54">
              <w:rPr>
                <w:rFonts w:ascii="Times New Roman" w:eastAsia="Times New Roman" w:hAnsi="Times New Roman" w:cs="Times New Roman"/>
                <w:color w:val="000000"/>
                <w:sz w:val="24"/>
                <w:szCs w:val="24"/>
                <w:lang w:val="en-US"/>
              </w:rPr>
              <w:t>Dự thảo Nghị định bỏ đ</w:t>
            </w:r>
            <w:r w:rsidR="00811D54" w:rsidRPr="00CD51A1">
              <w:rPr>
                <w:rFonts w:ascii="Times New Roman" w:eastAsia="Times New Roman" w:hAnsi="Times New Roman" w:cs="Times New Roman"/>
                <w:color w:val="000000"/>
                <w:sz w:val="24"/>
                <w:szCs w:val="24"/>
                <w:lang w:val="en-US"/>
              </w:rPr>
              <w:t>iểm b, e Khoản 14</w:t>
            </w:r>
            <w:r w:rsidR="00811D54">
              <w:rPr>
                <w:rFonts w:ascii="Times New Roman" w:eastAsia="Times New Roman" w:hAnsi="Times New Roman" w:cs="Times New Roman"/>
                <w:color w:val="000000"/>
                <w:sz w:val="24"/>
                <w:szCs w:val="24"/>
                <w:lang w:val="en-US"/>
              </w:rPr>
              <w:t xml:space="preserve"> do các nội dung này đã được quy định tại dự thảo Nghị định.</w:t>
            </w:r>
          </w:p>
          <w:p w14:paraId="30E5769E" w14:textId="77777777" w:rsidR="00811D54" w:rsidRDefault="00811D54" w:rsidP="003E71A2">
            <w:pPr>
              <w:spacing w:after="0" w:line="240" w:lineRule="auto"/>
              <w:ind w:firstLine="113"/>
              <w:jc w:val="both"/>
              <w:rPr>
                <w:rFonts w:ascii="Times New Roman" w:eastAsia="Times New Roman" w:hAnsi="Times New Roman" w:cs="Times New Roman"/>
                <w:color w:val="000000"/>
                <w:sz w:val="24"/>
                <w:szCs w:val="24"/>
                <w:lang w:val="en-US"/>
              </w:rPr>
            </w:pPr>
          </w:p>
          <w:p w14:paraId="31A04D7E" w14:textId="77777777" w:rsidR="003E71A2" w:rsidRPr="00CD51A1" w:rsidRDefault="003E71A2" w:rsidP="00811D54">
            <w:pPr>
              <w:spacing w:after="0" w:line="240" w:lineRule="auto"/>
              <w:ind w:firstLine="113"/>
              <w:jc w:val="both"/>
              <w:rPr>
                <w:rFonts w:ascii="Times New Roman" w:hAnsi="Times New Roman" w:cs="Times New Roman"/>
                <w:bCs/>
                <w:sz w:val="24"/>
                <w:szCs w:val="24"/>
                <w:lang w:val="en-US"/>
              </w:rPr>
            </w:pPr>
          </w:p>
        </w:tc>
      </w:tr>
      <w:tr w:rsidR="003E71A2" w:rsidRPr="00CD51A1" w14:paraId="01AE40CA" w14:textId="77777777" w:rsidTr="00DC51CA">
        <w:trPr>
          <w:trHeight w:val="526"/>
          <w:jc w:val="center"/>
        </w:trPr>
        <w:tc>
          <w:tcPr>
            <w:tcW w:w="786" w:type="dxa"/>
          </w:tcPr>
          <w:p w14:paraId="27D0A655" w14:textId="5902C29B" w:rsidR="003E71A2" w:rsidRPr="00F93FAE" w:rsidRDefault="003E71A2" w:rsidP="003E71A2">
            <w:pPr>
              <w:spacing w:after="0" w:line="240" w:lineRule="auto"/>
              <w:ind w:firstLine="26"/>
              <w:jc w:val="both"/>
              <w:rPr>
                <w:rFonts w:ascii="Times New Roman" w:hAnsi="Times New Roman" w:cs="Times New Roman"/>
                <w:b/>
                <w:bCs/>
                <w:sz w:val="24"/>
                <w:szCs w:val="24"/>
                <w:lang w:val="en-US"/>
              </w:rPr>
            </w:pPr>
            <w:r w:rsidRPr="00F93FAE">
              <w:rPr>
                <w:rFonts w:ascii="Times New Roman" w:hAnsi="Times New Roman" w:cs="Times New Roman"/>
                <w:b/>
                <w:bCs/>
                <w:sz w:val="24"/>
                <w:szCs w:val="24"/>
                <w:lang w:val="en-US"/>
              </w:rPr>
              <w:lastRenderedPageBreak/>
              <w:t>IV</w:t>
            </w:r>
          </w:p>
        </w:tc>
        <w:tc>
          <w:tcPr>
            <w:tcW w:w="14400" w:type="dxa"/>
            <w:gridSpan w:val="4"/>
          </w:tcPr>
          <w:p w14:paraId="793F04F6" w14:textId="716012A3" w:rsidR="003E71A2" w:rsidRPr="00CD51A1" w:rsidRDefault="003E71A2" w:rsidP="003E71A2">
            <w:pPr>
              <w:spacing w:after="0" w:line="240" w:lineRule="auto"/>
              <w:ind w:firstLine="113"/>
              <w:jc w:val="both"/>
              <w:rPr>
                <w:rFonts w:ascii="Times New Roman" w:eastAsia="Cambria" w:hAnsi="Times New Roman" w:cs="Times New Roman"/>
                <w:sz w:val="24"/>
                <w:szCs w:val="24"/>
                <w:lang w:val="en-US"/>
              </w:rPr>
            </w:pPr>
            <w:r>
              <w:rPr>
                <w:rFonts w:ascii="Times New Roman" w:hAnsi="Times New Roman" w:cs="Times New Roman"/>
                <w:b/>
                <w:sz w:val="24"/>
                <w:szCs w:val="24"/>
                <w:lang w:val="en-US"/>
              </w:rPr>
              <w:t>VỀ DỰ THẢO TỜ TRÌNH CHÍNH PHỦ</w:t>
            </w:r>
          </w:p>
        </w:tc>
      </w:tr>
      <w:tr w:rsidR="003E71A2" w:rsidRPr="00CD51A1" w14:paraId="490113B5" w14:textId="77777777" w:rsidTr="00BF5F90">
        <w:trPr>
          <w:trHeight w:val="1273"/>
          <w:jc w:val="center"/>
        </w:trPr>
        <w:tc>
          <w:tcPr>
            <w:tcW w:w="786" w:type="dxa"/>
          </w:tcPr>
          <w:p w14:paraId="6EEC5972" w14:textId="77777777" w:rsidR="003E71A2" w:rsidRPr="00CD51A1" w:rsidRDefault="003E71A2" w:rsidP="003E71A2">
            <w:pPr>
              <w:spacing w:after="0" w:line="240" w:lineRule="auto"/>
              <w:ind w:firstLine="26"/>
              <w:jc w:val="both"/>
              <w:rPr>
                <w:rFonts w:ascii="Times New Roman" w:hAnsi="Times New Roman" w:cs="Times New Roman"/>
                <w:bCs/>
                <w:sz w:val="24"/>
                <w:szCs w:val="24"/>
                <w:lang w:val="en-US"/>
              </w:rPr>
            </w:pPr>
          </w:p>
        </w:tc>
        <w:tc>
          <w:tcPr>
            <w:tcW w:w="3326" w:type="dxa"/>
          </w:tcPr>
          <w:p w14:paraId="7C306EA9" w14:textId="77777777" w:rsidR="003E71A2" w:rsidRPr="00CD51A1" w:rsidRDefault="003E71A2" w:rsidP="003E71A2">
            <w:pPr>
              <w:spacing w:after="0" w:line="240" w:lineRule="auto"/>
              <w:jc w:val="both"/>
              <w:rPr>
                <w:rFonts w:ascii="Times New Roman" w:hAnsi="Times New Roman" w:cs="Times New Roman"/>
                <w:b/>
                <w:sz w:val="24"/>
                <w:szCs w:val="24"/>
              </w:rPr>
            </w:pPr>
          </w:p>
        </w:tc>
        <w:tc>
          <w:tcPr>
            <w:tcW w:w="2074" w:type="dxa"/>
          </w:tcPr>
          <w:p w14:paraId="69123A29" w14:textId="58A7D57A"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lang w:val="en-US"/>
              </w:rPr>
              <w:t>Bộ Tư pháp</w:t>
            </w:r>
          </w:p>
        </w:tc>
        <w:tc>
          <w:tcPr>
            <w:tcW w:w="5358" w:type="dxa"/>
          </w:tcPr>
          <w:p w14:paraId="7B4E1EF7" w14:textId="39B59EF5" w:rsidR="003E71A2" w:rsidRPr="00CD51A1" w:rsidRDefault="003E71A2" w:rsidP="003E71A2">
            <w:pPr>
              <w:spacing w:after="0" w:line="240" w:lineRule="auto"/>
              <w:jc w:val="both"/>
              <w:rPr>
                <w:rFonts w:ascii="Times New Roman" w:eastAsia="Times New Roman" w:hAnsi="Times New Roman" w:cs="Times New Roman"/>
                <w:color w:val="000000"/>
                <w:sz w:val="24"/>
                <w:szCs w:val="24"/>
                <w:lang w:val="en-US"/>
              </w:rPr>
            </w:pPr>
            <w:r w:rsidRPr="00CD51A1">
              <w:rPr>
                <w:rFonts w:ascii="Times New Roman" w:hAnsi="Times New Roman" w:cs="Times New Roman"/>
                <w:sz w:val="24"/>
                <w:szCs w:val="24"/>
              </w:rPr>
              <w:t>Về dự thảo Tờ trình, cơ quan chủ trì soạn thảo cần kết cấu đầy đủ các yêu cầu theo quy định tại khoản 3 Điều 6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w:t>
            </w:r>
          </w:p>
        </w:tc>
        <w:tc>
          <w:tcPr>
            <w:tcW w:w="3642" w:type="dxa"/>
          </w:tcPr>
          <w:p w14:paraId="079FFD97" w14:textId="77777777" w:rsidR="003E71A2" w:rsidRPr="00CD51A1" w:rsidRDefault="003E71A2" w:rsidP="003E71A2">
            <w:pPr>
              <w:pStyle w:val="NormalWeb"/>
              <w:shd w:val="clear" w:color="auto" w:fill="FFFFFF"/>
              <w:spacing w:before="0" w:beforeAutospacing="0" w:after="0" w:afterAutospacing="0"/>
              <w:jc w:val="both"/>
              <w:rPr>
                <w:bCs/>
              </w:rPr>
            </w:pPr>
            <w:r w:rsidRPr="00CD51A1">
              <w:rPr>
                <w:bCs/>
              </w:rPr>
              <w:t>Không tiếp thu, lý do:</w:t>
            </w:r>
          </w:p>
          <w:p w14:paraId="1FD04281" w14:textId="77777777" w:rsidR="003E71A2" w:rsidRPr="00CD51A1" w:rsidRDefault="003E71A2" w:rsidP="003E71A2">
            <w:pPr>
              <w:pStyle w:val="NormalWeb"/>
              <w:shd w:val="clear" w:color="auto" w:fill="FFFFFF"/>
              <w:spacing w:before="0" w:beforeAutospacing="0" w:after="0" w:afterAutospacing="0"/>
              <w:jc w:val="both"/>
              <w:rPr>
                <w:bCs/>
              </w:rPr>
            </w:pPr>
            <w:r w:rsidRPr="00CD51A1">
              <w:rPr>
                <w:bCs/>
              </w:rPr>
              <w:t xml:space="preserve">Khoản 2, 3 Điều 6 Nghị định 78/2025/NĐ-CP </w:t>
            </w:r>
            <w:r w:rsidRPr="00CD51A1">
              <w:rPr>
                <w:iCs/>
                <w:shd w:val="clear" w:color="auto" w:fill="FFFFFF"/>
                <w:lang w:val="vi-VN"/>
              </w:rPr>
              <w:t xml:space="preserve">quy định chi tiết một số điều và biện pháp để tổ chức, hướng dẫn thi hành Luật Ban hành văn bản quy phạm pháp luật </w:t>
            </w:r>
            <w:r w:rsidRPr="00CD51A1">
              <w:rPr>
                <w:iCs/>
                <w:shd w:val="clear" w:color="auto" w:fill="FFFFFF"/>
              </w:rPr>
              <w:t>(đã được sửa đổi, bổ sung) quy định:</w:t>
            </w:r>
          </w:p>
          <w:p w14:paraId="13940EA1" w14:textId="77777777" w:rsidR="003E71A2" w:rsidRPr="00CD51A1" w:rsidRDefault="003E71A2" w:rsidP="003E71A2">
            <w:pPr>
              <w:pStyle w:val="NormalWeb"/>
              <w:shd w:val="clear" w:color="auto" w:fill="FFFFFF"/>
              <w:spacing w:before="0" w:beforeAutospacing="0" w:after="0" w:afterAutospacing="0"/>
              <w:jc w:val="both"/>
              <w:rPr>
                <w:i/>
              </w:rPr>
            </w:pPr>
            <w:bookmarkStart w:id="8" w:name="dieu_6"/>
            <w:r w:rsidRPr="00CD51A1">
              <w:rPr>
                <w:b/>
                <w:bCs/>
                <w:i/>
                <w:lang w:eastAsia="en-US"/>
              </w:rPr>
              <w:t>“</w:t>
            </w:r>
            <w:bookmarkEnd w:id="8"/>
            <w:r w:rsidRPr="00CD51A1">
              <w:rPr>
                <w:i/>
              </w:rPr>
              <w:t>2. Đối với tờ trình dự án, dự thảo văn bản sửa đổi, bổ sung, thay thế phải nếu rõ: nội dung sửa đổi, hoàn thiện; nội dung bổ sung; nội dung lược bỏ; nội dung cắt giảm, đơn giản hóa thủ tục hành chính; nội dung phân quyền, phân cấp; vấn đề còn ý kiến khác nhau cần xin ý kiến cấp có thẩm quyền và kiến nghị phương án giải quyết.</w:t>
            </w:r>
          </w:p>
          <w:p w14:paraId="32020012" w14:textId="77777777" w:rsidR="003E71A2" w:rsidRPr="00CD51A1" w:rsidRDefault="003E71A2" w:rsidP="003E71A2">
            <w:pPr>
              <w:shd w:val="clear" w:color="auto" w:fill="FFFFFF"/>
              <w:spacing w:after="0" w:line="240" w:lineRule="auto"/>
              <w:jc w:val="both"/>
              <w:rPr>
                <w:rFonts w:ascii="Times New Roman" w:eastAsia="Times New Roman" w:hAnsi="Times New Roman" w:cs="Times New Roman"/>
                <w:i/>
                <w:sz w:val="24"/>
                <w:szCs w:val="24"/>
              </w:rPr>
            </w:pPr>
            <w:r w:rsidRPr="00CD51A1">
              <w:rPr>
                <w:rFonts w:ascii="Times New Roman" w:eastAsia="Times New Roman" w:hAnsi="Times New Roman" w:cs="Times New Roman"/>
                <w:i/>
                <w:sz w:val="24"/>
                <w:szCs w:val="24"/>
              </w:rPr>
              <w:t xml:space="preserve">3. Đối với tờ trình dự án, dự thảo văn bản ban hành mới phải nêu rõ: việc thể chế hóa chủ trương, đường </w:t>
            </w:r>
            <w:r w:rsidRPr="00CD51A1">
              <w:rPr>
                <w:rFonts w:ascii="Times New Roman" w:eastAsia="Times New Roman" w:hAnsi="Times New Roman" w:cs="Times New Roman"/>
                <w:i/>
                <w:sz w:val="24"/>
                <w:szCs w:val="24"/>
              </w:rPr>
              <w:lastRenderedPageBreak/>
              <w:t>lối của Đảng, chính sách của Nhà nước; vấn đề chưa được pháp luật quy định hoặc đã có quy định nhưng chưa phù hợp; vướng mắc, bất cập từ thực tiễn; nội dung cắt giảm, đơn giản hóa thủ tục hành chính; nội dung phân quyền, phân cấp; vấn đề còn ý kiến khác nhau cần xin ý kiến cấp có thẩm quyền và kiến nghị phương án giải quyết”.</w:t>
            </w:r>
          </w:p>
          <w:p w14:paraId="7F06F565" w14:textId="11C97441" w:rsidR="003E71A2" w:rsidRPr="00CD51A1" w:rsidRDefault="003E71A2" w:rsidP="003E71A2">
            <w:pPr>
              <w:spacing w:after="0" w:line="240" w:lineRule="auto"/>
              <w:ind w:firstLine="113"/>
              <w:jc w:val="both"/>
              <w:rPr>
                <w:rFonts w:ascii="Times New Roman" w:eastAsia="Cambria" w:hAnsi="Times New Roman" w:cs="Times New Roman"/>
                <w:sz w:val="24"/>
                <w:szCs w:val="24"/>
                <w:lang w:val="en-US"/>
              </w:rPr>
            </w:pPr>
            <w:r w:rsidRPr="00CD51A1">
              <w:rPr>
                <w:rFonts w:ascii="Times New Roman" w:eastAsia="Times New Roman" w:hAnsi="Times New Roman" w:cs="Times New Roman"/>
                <w:sz w:val="24"/>
                <w:szCs w:val="24"/>
              </w:rPr>
              <w:t xml:space="preserve">Dự thảo Nghị định này </w:t>
            </w:r>
            <w:r w:rsidRPr="00CD51A1">
              <w:rPr>
                <w:rFonts w:ascii="Times New Roman" w:eastAsia="Times New Roman" w:hAnsi="Times New Roman" w:cs="Times New Roman"/>
                <w:i/>
                <w:sz w:val="24"/>
                <w:szCs w:val="24"/>
                <w:u w:val="single"/>
              </w:rPr>
              <w:t>thay thế</w:t>
            </w:r>
            <w:r w:rsidRPr="00CD51A1">
              <w:rPr>
                <w:rFonts w:ascii="Times New Roman" w:eastAsia="Times New Roman" w:hAnsi="Times New Roman" w:cs="Times New Roman"/>
                <w:sz w:val="24"/>
                <w:szCs w:val="24"/>
              </w:rPr>
              <w:t xml:space="preserve"> Nghị định 68/203/NĐ-CP </w:t>
            </w:r>
            <w:r w:rsidRPr="00CD51A1">
              <w:rPr>
                <w:rFonts w:ascii="Times New Roman" w:hAnsi="Times New Roman" w:cs="Times New Roman"/>
                <w:sz w:val="24"/>
                <w:szCs w:val="24"/>
                <w:shd w:val="clear" w:color="auto" w:fill="FFFFFF"/>
              </w:rPr>
              <w:t>quy định chi tiết và hướng dẫn thi hành Luật BHTG. Theo đó, việc NHNN xây dựng dự thảo Tờ trình Chính phủ theo quy định tại khoản 2 Điều 6 Nghị đinh 78 là phù hợ</w:t>
            </w:r>
            <w:r w:rsidRPr="00CD51A1">
              <w:rPr>
                <w:rFonts w:ascii="Times New Roman" w:hAnsi="Times New Roman" w:cs="Times New Roman"/>
                <w:sz w:val="24"/>
                <w:szCs w:val="24"/>
                <w:shd w:val="clear" w:color="auto" w:fill="FFFFFF"/>
                <w:lang w:val="en-US"/>
              </w:rPr>
              <w:t>p.</w:t>
            </w:r>
          </w:p>
        </w:tc>
      </w:tr>
      <w:tr w:rsidR="003E71A2" w:rsidRPr="00CD51A1" w14:paraId="001646E3" w14:textId="77777777" w:rsidTr="00F93FAE">
        <w:trPr>
          <w:trHeight w:val="922"/>
          <w:jc w:val="center"/>
        </w:trPr>
        <w:tc>
          <w:tcPr>
            <w:tcW w:w="786" w:type="dxa"/>
          </w:tcPr>
          <w:p w14:paraId="477A22A8" w14:textId="77777777" w:rsidR="003E71A2" w:rsidRPr="00CD51A1" w:rsidRDefault="003E71A2" w:rsidP="003E71A2">
            <w:pPr>
              <w:spacing w:after="0" w:line="240" w:lineRule="auto"/>
              <w:ind w:firstLine="26"/>
              <w:jc w:val="both"/>
              <w:rPr>
                <w:rFonts w:ascii="Times New Roman" w:hAnsi="Times New Roman" w:cs="Times New Roman"/>
                <w:bCs/>
                <w:sz w:val="24"/>
                <w:szCs w:val="24"/>
                <w:lang w:val="en-US"/>
              </w:rPr>
            </w:pPr>
          </w:p>
        </w:tc>
        <w:tc>
          <w:tcPr>
            <w:tcW w:w="3326" w:type="dxa"/>
          </w:tcPr>
          <w:p w14:paraId="33906A3D" w14:textId="77777777" w:rsidR="003E71A2" w:rsidRPr="00CD51A1" w:rsidRDefault="003E71A2" w:rsidP="003E71A2">
            <w:pPr>
              <w:spacing w:after="0" w:line="240" w:lineRule="auto"/>
              <w:jc w:val="both"/>
              <w:rPr>
                <w:rFonts w:ascii="Times New Roman" w:hAnsi="Times New Roman" w:cs="Times New Roman"/>
                <w:b/>
                <w:sz w:val="24"/>
                <w:szCs w:val="24"/>
              </w:rPr>
            </w:pPr>
          </w:p>
        </w:tc>
        <w:tc>
          <w:tcPr>
            <w:tcW w:w="2074" w:type="dxa"/>
          </w:tcPr>
          <w:p w14:paraId="46486C85" w14:textId="546E7AFA"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lang w:val="en-US"/>
              </w:rPr>
              <w:t>Bộ Nội vụ</w:t>
            </w:r>
          </w:p>
        </w:tc>
        <w:tc>
          <w:tcPr>
            <w:tcW w:w="5358" w:type="dxa"/>
          </w:tcPr>
          <w:p w14:paraId="6377F34B" w14:textId="2D70BA0A" w:rsidR="003E71A2" w:rsidRPr="00CD51A1" w:rsidRDefault="003E71A2" w:rsidP="003E71A2">
            <w:pPr>
              <w:spacing w:after="0" w:line="240" w:lineRule="auto"/>
              <w:jc w:val="both"/>
              <w:rPr>
                <w:rFonts w:ascii="Times New Roman" w:eastAsia="Times New Roman" w:hAnsi="Times New Roman" w:cs="Times New Roman"/>
                <w:color w:val="000000"/>
                <w:sz w:val="24"/>
                <w:szCs w:val="24"/>
                <w:lang w:val="en-US"/>
              </w:rPr>
            </w:pPr>
            <w:r w:rsidRPr="00CD51A1">
              <w:rPr>
                <w:rFonts w:ascii="Times New Roman" w:hAnsi="Times New Roman" w:cs="Times New Roman"/>
                <w:sz w:val="24"/>
                <w:szCs w:val="24"/>
              </w:rPr>
              <w:t>Trên cơ sở ý kiến tại mục 1 nêu trên, đề nghị Ngân hàng Nhà nước Việt Nam hoàn thiện lại Tờ trình Chính phủ cho phù hợp.</w:t>
            </w:r>
          </w:p>
        </w:tc>
        <w:tc>
          <w:tcPr>
            <w:tcW w:w="3642" w:type="dxa"/>
          </w:tcPr>
          <w:p w14:paraId="0BBD814E" w14:textId="589DD6B7" w:rsidR="003E71A2" w:rsidRPr="00CD51A1" w:rsidRDefault="003E71A2" w:rsidP="003E71A2">
            <w:pPr>
              <w:spacing w:after="0" w:line="240" w:lineRule="auto"/>
              <w:ind w:firstLine="113"/>
              <w:jc w:val="both"/>
              <w:rPr>
                <w:rFonts w:ascii="Times New Roman" w:eastAsia="Cambria" w:hAnsi="Times New Roman" w:cs="Times New Roman"/>
                <w:sz w:val="24"/>
                <w:szCs w:val="24"/>
                <w:lang w:val="en-US"/>
              </w:rPr>
            </w:pPr>
            <w:r w:rsidRPr="00CD51A1">
              <w:rPr>
                <w:rFonts w:ascii="Times New Roman" w:hAnsi="Times New Roman" w:cs="Times New Roman"/>
                <w:bCs/>
                <w:sz w:val="24"/>
                <w:szCs w:val="24"/>
              </w:rPr>
              <w:t>Tiếp thu, chỉnh sửa dự thảo Tờ trình Chính phủ.</w:t>
            </w:r>
          </w:p>
        </w:tc>
      </w:tr>
      <w:tr w:rsidR="003E71A2" w:rsidRPr="00CD51A1" w14:paraId="006BB70D" w14:textId="77777777" w:rsidTr="00BF5F90">
        <w:trPr>
          <w:trHeight w:val="1273"/>
          <w:jc w:val="center"/>
        </w:trPr>
        <w:tc>
          <w:tcPr>
            <w:tcW w:w="786" w:type="dxa"/>
          </w:tcPr>
          <w:p w14:paraId="1CAF438E" w14:textId="77777777" w:rsidR="003E71A2" w:rsidRPr="00CD51A1" w:rsidRDefault="003E71A2" w:rsidP="003E71A2">
            <w:pPr>
              <w:spacing w:after="0" w:line="240" w:lineRule="auto"/>
              <w:ind w:firstLine="26"/>
              <w:jc w:val="both"/>
              <w:rPr>
                <w:rFonts w:ascii="Times New Roman" w:hAnsi="Times New Roman" w:cs="Times New Roman"/>
                <w:bCs/>
                <w:sz w:val="24"/>
                <w:szCs w:val="24"/>
                <w:lang w:val="en-US"/>
              </w:rPr>
            </w:pPr>
          </w:p>
        </w:tc>
        <w:tc>
          <w:tcPr>
            <w:tcW w:w="3326" w:type="dxa"/>
          </w:tcPr>
          <w:p w14:paraId="0ABF65D9" w14:textId="77777777" w:rsidR="003E71A2" w:rsidRPr="00CD51A1" w:rsidRDefault="003E71A2" w:rsidP="003E71A2">
            <w:pPr>
              <w:spacing w:after="0" w:line="240" w:lineRule="auto"/>
              <w:jc w:val="both"/>
              <w:rPr>
                <w:rFonts w:ascii="Times New Roman" w:hAnsi="Times New Roman" w:cs="Times New Roman"/>
                <w:b/>
                <w:sz w:val="24"/>
                <w:szCs w:val="24"/>
              </w:rPr>
            </w:pPr>
          </w:p>
        </w:tc>
        <w:tc>
          <w:tcPr>
            <w:tcW w:w="2074" w:type="dxa"/>
          </w:tcPr>
          <w:p w14:paraId="6BB2DF57" w14:textId="3A431674" w:rsidR="003E71A2" w:rsidRPr="00CD51A1" w:rsidRDefault="003E71A2" w:rsidP="003E71A2">
            <w:pPr>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lang w:val="en-US"/>
              </w:rPr>
              <w:t>Bộ Tư pháp</w:t>
            </w:r>
          </w:p>
        </w:tc>
        <w:tc>
          <w:tcPr>
            <w:tcW w:w="5358" w:type="dxa"/>
          </w:tcPr>
          <w:p w14:paraId="482EFE92" w14:textId="37AF9F2C" w:rsidR="003E71A2" w:rsidRPr="00F93FAE" w:rsidRDefault="003E71A2" w:rsidP="003E71A2">
            <w:pPr>
              <w:tabs>
                <w:tab w:val="left" w:pos="720"/>
                <w:tab w:val="left" w:pos="851"/>
                <w:tab w:val="left" w:pos="1440"/>
                <w:tab w:val="left" w:pos="2160"/>
                <w:tab w:val="left" w:pos="2880"/>
                <w:tab w:val="left" w:pos="3600"/>
                <w:tab w:val="left" w:pos="4320"/>
                <w:tab w:val="left" w:pos="5040"/>
                <w:tab w:val="left" w:pos="5760"/>
                <w:tab w:val="left" w:pos="7770"/>
              </w:tabs>
              <w:spacing w:after="0" w:line="240" w:lineRule="auto"/>
              <w:jc w:val="both"/>
              <w:rPr>
                <w:rFonts w:ascii="Times New Roman" w:hAnsi="Times New Roman" w:cs="Times New Roman"/>
                <w:sz w:val="24"/>
                <w:szCs w:val="24"/>
              </w:rPr>
            </w:pPr>
            <w:r w:rsidRPr="00CD51A1">
              <w:rPr>
                <w:rFonts w:ascii="Times New Roman" w:hAnsi="Times New Roman" w:cs="Times New Roman"/>
                <w:sz w:val="24"/>
                <w:szCs w:val="24"/>
              </w:rPr>
              <w:t>Dự thảo Nghị định và các tài liệu kèm theo cần được rà soát, chỉnh lý lại kỹ thuật soạn thảo văn bản cho chính xác, rõ ràng, dễ hiểu và thống nhất; đảm bảo tuân thủ quy định tại Điều 7 Luật Ban hành văn bản quy phạm pháp luật; rà soát lại dự thảo Nghị định để đảm bảo đúng ngôn ngữ, thể thức và kỹ thuật trình bày văn bản theo quy định tại Chương V và các phụ lục kèm theo Nghị định số 78/2025/NĐ-CP, được sửa đổi, bổ sung bởi Nghị định số</w:t>
            </w:r>
            <w:r>
              <w:rPr>
                <w:rFonts w:ascii="Times New Roman" w:hAnsi="Times New Roman" w:cs="Times New Roman"/>
                <w:sz w:val="24"/>
                <w:szCs w:val="24"/>
              </w:rPr>
              <w:t xml:space="preserve"> 187/2025/NĐ-CP.</w:t>
            </w:r>
          </w:p>
        </w:tc>
        <w:tc>
          <w:tcPr>
            <w:tcW w:w="3642" w:type="dxa"/>
          </w:tcPr>
          <w:p w14:paraId="4DE90B84" w14:textId="206194CD" w:rsidR="003E71A2" w:rsidRPr="00CD51A1" w:rsidRDefault="003E71A2" w:rsidP="003E71A2">
            <w:pPr>
              <w:spacing w:after="0" w:line="240" w:lineRule="auto"/>
              <w:ind w:firstLine="113"/>
              <w:jc w:val="both"/>
              <w:rPr>
                <w:rFonts w:ascii="Times New Roman" w:eastAsia="Cambria" w:hAnsi="Times New Roman" w:cs="Times New Roman"/>
                <w:sz w:val="24"/>
                <w:szCs w:val="24"/>
                <w:lang w:val="en-US"/>
              </w:rPr>
            </w:pPr>
            <w:r w:rsidRPr="00CD51A1">
              <w:rPr>
                <w:rFonts w:ascii="Times New Roman" w:hAnsi="Times New Roman" w:cs="Times New Roman"/>
                <w:bCs/>
                <w:sz w:val="24"/>
                <w:szCs w:val="24"/>
                <w:lang w:val="en-US"/>
              </w:rPr>
              <w:t>Tiếp thu, chỉnh sửa tại dự thảo Nghị định và hồ sơ liên quan.</w:t>
            </w:r>
          </w:p>
        </w:tc>
      </w:tr>
    </w:tbl>
    <w:p w14:paraId="06423456" w14:textId="77777777" w:rsidR="00C20E9F" w:rsidRPr="00CD51A1" w:rsidRDefault="00C20E9F" w:rsidP="00F81EC1">
      <w:pPr>
        <w:spacing w:after="0" w:line="240" w:lineRule="auto"/>
        <w:ind w:firstLine="284"/>
        <w:jc w:val="both"/>
        <w:rPr>
          <w:rFonts w:ascii="Times New Roman" w:hAnsi="Times New Roman" w:cs="Times New Roman"/>
          <w:b/>
          <w:sz w:val="24"/>
          <w:szCs w:val="24"/>
        </w:rPr>
      </w:pPr>
    </w:p>
    <w:sectPr w:rsidR="00C20E9F" w:rsidRPr="00CD51A1" w:rsidSect="009B1070">
      <w:headerReference w:type="default" r:id="rId11"/>
      <w:footerReference w:type="default" r:id="rId12"/>
      <w:pgSz w:w="16838" w:h="11906" w:orient="landscape"/>
      <w:pgMar w:top="1138" w:right="1138" w:bottom="1138" w:left="1699" w:header="504" w:footer="56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3B581" w14:textId="77777777" w:rsidR="006651A8" w:rsidRDefault="006651A8" w:rsidP="00C20E9F">
      <w:pPr>
        <w:spacing w:after="0" w:line="240" w:lineRule="auto"/>
      </w:pPr>
      <w:r>
        <w:separator/>
      </w:r>
    </w:p>
  </w:endnote>
  <w:endnote w:type="continuationSeparator" w:id="0">
    <w:p w14:paraId="6B8F94B1" w14:textId="77777777" w:rsidR="006651A8" w:rsidRDefault="006651A8" w:rsidP="00C20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nTime">
    <w:charset w:val="00"/>
    <w:family w:val="swiss"/>
    <w:pitch w:val="variable"/>
    <w:sig w:usb0="00000003" w:usb1="00000000" w:usb2="00000000" w:usb3="00000000" w:csb0="00000001" w:csb1="00000000"/>
  </w:font>
  <w:font w:name=".VnTimeH">
    <w:altName w:val="Arial"/>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D4BAF" w14:textId="77777777" w:rsidR="00AD7D95" w:rsidRDefault="00AD7D95">
    <w:pPr>
      <w:pStyle w:val="Footer"/>
    </w:pPr>
  </w:p>
  <w:p w14:paraId="6C3D4466" w14:textId="77777777" w:rsidR="00AD7D95" w:rsidRPr="0001778A" w:rsidRDefault="00AD7D95">
    <w:pPr>
      <w:pStyle w:val="Footer"/>
      <w:jc w:val="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50A25" w14:textId="77777777" w:rsidR="006651A8" w:rsidRDefault="006651A8" w:rsidP="00C20E9F">
      <w:pPr>
        <w:spacing w:after="0" w:line="240" w:lineRule="auto"/>
      </w:pPr>
      <w:r>
        <w:separator/>
      </w:r>
    </w:p>
  </w:footnote>
  <w:footnote w:type="continuationSeparator" w:id="0">
    <w:p w14:paraId="2EA192DC" w14:textId="77777777" w:rsidR="006651A8" w:rsidRDefault="006651A8" w:rsidP="00C20E9F">
      <w:pPr>
        <w:spacing w:after="0" w:line="240" w:lineRule="auto"/>
      </w:pPr>
      <w:r>
        <w:continuationSeparator/>
      </w:r>
    </w:p>
  </w:footnote>
  <w:footnote w:id="1">
    <w:p w14:paraId="66BB8DC0" w14:textId="77777777" w:rsidR="00AD7D95" w:rsidRDefault="00AD7D95" w:rsidP="00614523">
      <w:pPr>
        <w:pStyle w:val="FootnoteText"/>
        <w:jc w:val="both"/>
      </w:pPr>
      <w:r>
        <w:rPr>
          <w:rStyle w:val="FootnoteReference"/>
        </w:rPr>
        <w:footnoteRef/>
      </w:r>
      <w:r>
        <w:t xml:space="preserve"> </w:t>
      </w:r>
      <w:r w:rsidRPr="00721A5F">
        <w:t>Luật Bảo hiểm tiền gửi số 111/2025/QH15 giao</w:t>
      </w:r>
      <w:r>
        <w:t>:</w:t>
      </w:r>
      <w:r w:rsidRPr="00721A5F">
        <w:t xml:space="preserve"> </w:t>
      </w:r>
      <w:r w:rsidRPr="00670475">
        <w:rPr>
          <w:i/>
        </w:rPr>
        <w:t>“Chính phủ quy định tổ chức, hoạt động, chế độ tiền lương, thù lao, tiền thưởng của tổ chức bảo hiểm tiền gửi phù hợp với tính chất hoạt động của tổ chức bảo hiểm tiền gửi”</w:t>
      </w:r>
      <w:r>
        <w:t xml:space="preserve"> (k</w:t>
      </w:r>
      <w:r w:rsidRPr="00721A5F">
        <w:t>hoản 5 Điều 27</w:t>
      </w:r>
      <w:r>
        <w:t xml:space="preserve">); </w:t>
      </w:r>
      <w:r w:rsidRPr="00670475">
        <w:rPr>
          <w:i/>
        </w:rPr>
        <w:t>“Vốn điều lệ của tổ chức bảo hiểm tiền gửi do Nhà nước cấp, được bổ sung theo quy định của Chính phủ”</w:t>
      </w:r>
      <w:r>
        <w:t xml:space="preserve"> (khoản 1 Điều 28); </w:t>
      </w:r>
      <w:r w:rsidRPr="00670475">
        <w:rPr>
          <w:i/>
        </w:rPr>
        <w:t>“Chính phủ quy định về quản lý và đầu tư vốn, giám sát, đánh giá hiệu quả đầu tư vốn nhà nước tại tổ chức bảo hiểm tiền gửi”</w:t>
      </w:r>
      <w:r>
        <w:t xml:space="preserve"> (</w:t>
      </w:r>
      <w:r w:rsidRPr="00721A5F">
        <w:t>Khoản 3 Điều 31</w:t>
      </w:r>
      <w:r>
        <w:t>).</w:t>
      </w:r>
    </w:p>
  </w:footnote>
  <w:footnote w:id="2">
    <w:p w14:paraId="4C2040AA" w14:textId="77777777" w:rsidR="00AD7D95" w:rsidRPr="00C9020D" w:rsidRDefault="00AD7D95" w:rsidP="00D7318E">
      <w:pPr>
        <w:pStyle w:val="FootnoteText"/>
        <w:jc w:val="both"/>
      </w:pPr>
      <w:r w:rsidRPr="001760B0">
        <w:rPr>
          <w:rStyle w:val="FootnoteReference"/>
        </w:rPr>
        <w:footnoteRef/>
      </w:r>
      <w:r w:rsidRPr="001760B0">
        <w:t xml:space="preserve"> </w:t>
      </w:r>
      <w:r>
        <w:rPr>
          <w:bCs/>
          <w:color w:val="000000"/>
        </w:rPr>
        <w:t>K</w:t>
      </w:r>
      <w:r w:rsidRPr="005B6220">
        <w:rPr>
          <w:bCs/>
          <w:color w:val="000000"/>
        </w:rPr>
        <w:t xml:space="preserve">hoản 1 Điều 3 dự thảo Nghị định quy định: </w:t>
      </w:r>
      <w:r w:rsidRPr="005B6220">
        <w:rPr>
          <w:bCs/>
          <w:i/>
          <w:color w:val="000000"/>
        </w:rPr>
        <w:t>“Bảo hiểm tiền gửi Việt Nam là tổ chức tài chính nhà nước, hoạt động theo mô hình Công ty trách nhiệm hữu hạn một thành viên do nhà nước nắm giữ 100% vốn điều lệ”</w:t>
      </w:r>
      <w:r w:rsidRPr="001760B0">
        <w:rPr>
          <w:bCs/>
          <w:color w:val="000000"/>
        </w:rPr>
        <w:t>.</w:t>
      </w:r>
    </w:p>
  </w:footnote>
  <w:footnote w:id="3">
    <w:p w14:paraId="1C8EDE60" w14:textId="77777777" w:rsidR="00AD7D95" w:rsidRDefault="00AD7D95" w:rsidP="00592FF0">
      <w:pPr>
        <w:pStyle w:val="FootnoteText"/>
        <w:jc w:val="both"/>
      </w:pPr>
      <w:r>
        <w:rPr>
          <w:rStyle w:val="FootnoteReference"/>
        </w:rPr>
        <w:footnoteRef/>
      </w:r>
      <w:r>
        <w:t xml:space="preserve"> </w:t>
      </w:r>
      <w:r w:rsidRPr="00E55373">
        <w:t>Quyết định số 527/QĐ-TTg ngày 01/4/2016 về việc sửa đổi, bổ sung một số Điều của Điều lệ về tổ chức và hoạt động của Bảo hiểm tiền gửi Việt Nam ban hành kèm Quyết định số 1395/QĐ-TTg ngày 13 tháng 8 năm 2013 của Thủ tướng Chính phủ</w:t>
      </w:r>
      <w:r>
        <w:t>.</w:t>
      </w:r>
    </w:p>
  </w:footnote>
  <w:footnote w:id="4">
    <w:p w14:paraId="398A52B4" w14:textId="77777777" w:rsidR="00AD7D95" w:rsidRPr="009F7E61" w:rsidRDefault="00AD7D95" w:rsidP="00BA671A">
      <w:pPr>
        <w:pStyle w:val="FootnoteText"/>
        <w:jc w:val="both"/>
      </w:pPr>
      <w:r w:rsidRPr="002C5EF2">
        <w:rPr>
          <w:rStyle w:val="FootnoteReference"/>
        </w:rPr>
        <w:footnoteRef/>
      </w:r>
      <w:r w:rsidRPr="009F7E61">
        <w:t xml:space="preserve"> </w:t>
      </w:r>
      <w:r w:rsidRPr="009F7E61">
        <w:rPr>
          <w:bCs/>
          <w:color w:val="000000"/>
          <w:spacing w:val="-2"/>
        </w:rPr>
        <w:t xml:space="preserve">Điều 28 Luật Bảo hiểm tiền gửi số 111/2025/QH15 quy định nguồn vốn hoạt động của tổ chức bảo hiểm tiền gửi bao gồm: </w:t>
      </w:r>
      <w:r w:rsidRPr="009F7E61">
        <w:rPr>
          <w:bCs/>
          <w:i/>
          <w:color w:val="000000"/>
          <w:spacing w:val="-2"/>
        </w:rPr>
        <w:t>“Vốn điều lệ của tổ chức bảo hiểm tiền gửi do Nhà nước cấp, được bổ sung theo quy định của Chính phủ”</w:t>
      </w:r>
      <w:r w:rsidRPr="009F7E61">
        <w:rPr>
          <w:bCs/>
          <w:color w:val="000000"/>
          <w:spacing w:val="-2"/>
        </w:rPr>
        <w:t xml:space="preserve"> (khoản 1); </w:t>
      </w:r>
      <w:r w:rsidRPr="009F7E61">
        <w:rPr>
          <w:bCs/>
          <w:i/>
          <w:color w:val="000000"/>
          <w:spacing w:val="-2"/>
        </w:rPr>
        <w:t>“Vốn vay đặc biệt từ Ngân hàng Nhà nước Việt Nam; vốn tiếp nhận hỗ trợ theo nguyên tắc có hoàn trả từ ngân sách nhà nước theo quyết định của Thủ tướng Chính phủ hoặc vay của tổ chức tín dụng, tổ chức khác có bảo lãnh của Chính phủ trong trường hợp nguồn vốn của tổ chức bảo hiểm tiền gửi tạm thời không đủ để trả tiền bảo hiểm”</w:t>
      </w:r>
      <w:r w:rsidRPr="009F7E61">
        <w:rPr>
          <w:bCs/>
          <w:color w:val="000000"/>
          <w:spacing w:val="-2"/>
        </w:rPr>
        <w:t xml:space="preserve"> (khoản 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8743891"/>
      <w:docPartObj>
        <w:docPartGallery w:val="Page Numbers (Top of Page)"/>
        <w:docPartUnique/>
      </w:docPartObj>
    </w:sdtPr>
    <w:sdtEndPr>
      <w:rPr>
        <w:noProof/>
      </w:rPr>
    </w:sdtEndPr>
    <w:sdtContent>
      <w:p w14:paraId="24BC883D" w14:textId="0F55A3C1" w:rsidR="00AD7D95" w:rsidRDefault="00AD7D95">
        <w:pPr>
          <w:pStyle w:val="Header"/>
          <w:jc w:val="center"/>
        </w:pPr>
        <w:r>
          <w:fldChar w:fldCharType="begin"/>
        </w:r>
        <w:r>
          <w:instrText xml:space="preserve"> PAGE   \* MERGEFORMAT </w:instrText>
        </w:r>
        <w:r>
          <w:fldChar w:fldCharType="separate"/>
        </w:r>
        <w:r w:rsidR="00B3354F">
          <w:rPr>
            <w:noProof/>
          </w:rPr>
          <w:t>2</w:t>
        </w:r>
        <w:r>
          <w:rPr>
            <w:noProof/>
          </w:rPr>
          <w:fldChar w:fldCharType="end"/>
        </w:r>
      </w:p>
    </w:sdtContent>
  </w:sdt>
  <w:p w14:paraId="6FC36420" w14:textId="77777777" w:rsidR="00AD7D95" w:rsidRDefault="00AD7D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410FC4"/>
    <w:multiLevelType w:val="hybridMultilevel"/>
    <w:tmpl w:val="77B491E0"/>
    <w:lvl w:ilvl="0" w:tplc="03A64DDC">
      <w:start w:val="1"/>
      <w:numFmt w:val="decimal"/>
      <w:lvlText w:val="%1."/>
      <w:lvlJc w:val="left"/>
      <w:pPr>
        <w:ind w:left="581" w:hanging="360"/>
      </w:pPr>
      <w:rPr>
        <w:rFonts w:hint="default"/>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1">
    <w:nsid w:val="0BF56ECB"/>
    <w:multiLevelType w:val="hybridMultilevel"/>
    <w:tmpl w:val="B26C5F02"/>
    <w:lvl w:ilvl="0" w:tplc="BA2A52D8">
      <w:start w:val="1"/>
      <w:numFmt w:val="decimal"/>
      <w:lvlText w:val="%1."/>
      <w:lvlJc w:val="left"/>
      <w:pPr>
        <w:ind w:left="581" w:hanging="360"/>
      </w:pPr>
      <w:rPr>
        <w:rFonts w:eastAsiaTheme="minorHAnsi" w:hint="default"/>
        <w:b w:val="0"/>
        <w:color w:val="auto"/>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2">
    <w:nsid w:val="1ADF1344"/>
    <w:multiLevelType w:val="hybridMultilevel"/>
    <w:tmpl w:val="427AC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BC3AA4"/>
    <w:multiLevelType w:val="hybridMultilevel"/>
    <w:tmpl w:val="2DEE74DE"/>
    <w:lvl w:ilvl="0" w:tplc="8CDC3BBC">
      <w:start w:val="2"/>
      <w:numFmt w:val="bullet"/>
      <w:lvlText w:val="-"/>
      <w:lvlJc w:val="left"/>
      <w:pPr>
        <w:ind w:left="581" w:hanging="360"/>
      </w:pPr>
      <w:rPr>
        <w:rFonts w:ascii="Times New Roman" w:eastAsia="Cambria" w:hAnsi="Times New Roman" w:cs="Times New Roman" w:hint="default"/>
      </w:rPr>
    </w:lvl>
    <w:lvl w:ilvl="1" w:tplc="04090003" w:tentative="1">
      <w:start w:val="1"/>
      <w:numFmt w:val="bullet"/>
      <w:lvlText w:val="o"/>
      <w:lvlJc w:val="left"/>
      <w:pPr>
        <w:ind w:left="1301" w:hanging="360"/>
      </w:pPr>
      <w:rPr>
        <w:rFonts w:ascii="Courier New" w:hAnsi="Courier New" w:cs="Courier New" w:hint="default"/>
      </w:rPr>
    </w:lvl>
    <w:lvl w:ilvl="2" w:tplc="04090005" w:tentative="1">
      <w:start w:val="1"/>
      <w:numFmt w:val="bullet"/>
      <w:lvlText w:val=""/>
      <w:lvlJc w:val="left"/>
      <w:pPr>
        <w:ind w:left="2021" w:hanging="360"/>
      </w:pPr>
      <w:rPr>
        <w:rFonts w:ascii="Wingdings" w:hAnsi="Wingdings" w:hint="default"/>
      </w:rPr>
    </w:lvl>
    <w:lvl w:ilvl="3" w:tplc="04090001" w:tentative="1">
      <w:start w:val="1"/>
      <w:numFmt w:val="bullet"/>
      <w:lvlText w:val=""/>
      <w:lvlJc w:val="left"/>
      <w:pPr>
        <w:ind w:left="2741" w:hanging="360"/>
      </w:pPr>
      <w:rPr>
        <w:rFonts w:ascii="Symbol" w:hAnsi="Symbol" w:hint="default"/>
      </w:rPr>
    </w:lvl>
    <w:lvl w:ilvl="4" w:tplc="04090003" w:tentative="1">
      <w:start w:val="1"/>
      <w:numFmt w:val="bullet"/>
      <w:lvlText w:val="o"/>
      <w:lvlJc w:val="left"/>
      <w:pPr>
        <w:ind w:left="3461" w:hanging="360"/>
      </w:pPr>
      <w:rPr>
        <w:rFonts w:ascii="Courier New" w:hAnsi="Courier New" w:cs="Courier New" w:hint="default"/>
      </w:rPr>
    </w:lvl>
    <w:lvl w:ilvl="5" w:tplc="04090005" w:tentative="1">
      <w:start w:val="1"/>
      <w:numFmt w:val="bullet"/>
      <w:lvlText w:val=""/>
      <w:lvlJc w:val="left"/>
      <w:pPr>
        <w:ind w:left="4181" w:hanging="360"/>
      </w:pPr>
      <w:rPr>
        <w:rFonts w:ascii="Wingdings" w:hAnsi="Wingdings" w:hint="default"/>
      </w:rPr>
    </w:lvl>
    <w:lvl w:ilvl="6" w:tplc="04090001" w:tentative="1">
      <w:start w:val="1"/>
      <w:numFmt w:val="bullet"/>
      <w:lvlText w:val=""/>
      <w:lvlJc w:val="left"/>
      <w:pPr>
        <w:ind w:left="4901" w:hanging="360"/>
      </w:pPr>
      <w:rPr>
        <w:rFonts w:ascii="Symbol" w:hAnsi="Symbol" w:hint="default"/>
      </w:rPr>
    </w:lvl>
    <w:lvl w:ilvl="7" w:tplc="04090003" w:tentative="1">
      <w:start w:val="1"/>
      <w:numFmt w:val="bullet"/>
      <w:lvlText w:val="o"/>
      <w:lvlJc w:val="left"/>
      <w:pPr>
        <w:ind w:left="5621" w:hanging="360"/>
      </w:pPr>
      <w:rPr>
        <w:rFonts w:ascii="Courier New" w:hAnsi="Courier New" w:cs="Courier New" w:hint="default"/>
      </w:rPr>
    </w:lvl>
    <w:lvl w:ilvl="8" w:tplc="04090005" w:tentative="1">
      <w:start w:val="1"/>
      <w:numFmt w:val="bullet"/>
      <w:lvlText w:val=""/>
      <w:lvlJc w:val="left"/>
      <w:pPr>
        <w:ind w:left="6341" w:hanging="360"/>
      </w:pPr>
      <w:rPr>
        <w:rFonts w:ascii="Wingdings" w:hAnsi="Wingdings" w:hint="default"/>
      </w:rPr>
    </w:lvl>
  </w:abstractNum>
  <w:abstractNum w:abstractNumId="4">
    <w:nsid w:val="231D4459"/>
    <w:multiLevelType w:val="hybridMultilevel"/>
    <w:tmpl w:val="CA4A2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E153B0"/>
    <w:multiLevelType w:val="hybridMultilevel"/>
    <w:tmpl w:val="FE383452"/>
    <w:lvl w:ilvl="0" w:tplc="8DDCB88A">
      <w:start w:val="1"/>
      <w:numFmt w:val="lowerRoman"/>
      <w:lvlText w:val="(%1)"/>
      <w:lvlJc w:val="left"/>
      <w:pPr>
        <w:ind w:left="941" w:hanging="720"/>
      </w:pPr>
      <w:rPr>
        <w:rFonts w:hint="default"/>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6">
    <w:nsid w:val="2E861575"/>
    <w:multiLevelType w:val="hybridMultilevel"/>
    <w:tmpl w:val="68ACFE18"/>
    <w:lvl w:ilvl="0" w:tplc="0A56BF2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30AF57CC"/>
    <w:multiLevelType w:val="multilevel"/>
    <w:tmpl w:val="02667B40"/>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395E0E5C"/>
    <w:multiLevelType w:val="hybridMultilevel"/>
    <w:tmpl w:val="68ACFE1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nsid w:val="3A3541F4"/>
    <w:multiLevelType w:val="hybridMultilevel"/>
    <w:tmpl w:val="333C0DDA"/>
    <w:lvl w:ilvl="0" w:tplc="4809000F">
      <w:start w:val="1"/>
      <w:numFmt w:val="decimal"/>
      <w:lvlText w:val="%1."/>
      <w:lvlJc w:val="left"/>
      <w:pPr>
        <w:ind w:left="1287" w:hanging="360"/>
      </w:pPr>
    </w:lvl>
    <w:lvl w:ilvl="1" w:tplc="A7DC0DEA">
      <w:start w:val="1"/>
      <w:numFmt w:val="lowerRoman"/>
      <w:lvlText w:val="%2)"/>
      <w:lvlJc w:val="left"/>
      <w:pPr>
        <w:ind w:left="2367" w:hanging="720"/>
      </w:pPr>
      <w:rPr>
        <w:rFonts w:hint="default"/>
      </w:r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10">
    <w:nsid w:val="3E951410"/>
    <w:multiLevelType w:val="hybridMultilevel"/>
    <w:tmpl w:val="68ACFE1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nsid w:val="40CF0224"/>
    <w:multiLevelType w:val="hybridMultilevel"/>
    <w:tmpl w:val="68ACFE1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2">
    <w:nsid w:val="41F22A6B"/>
    <w:multiLevelType w:val="hybridMultilevel"/>
    <w:tmpl w:val="49A6D150"/>
    <w:lvl w:ilvl="0" w:tplc="5A0870F0">
      <w:numFmt w:val="bullet"/>
      <w:lvlText w:val="-"/>
      <w:lvlJc w:val="left"/>
      <w:pPr>
        <w:ind w:left="581" w:hanging="360"/>
      </w:pPr>
      <w:rPr>
        <w:rFonts w:ascii="Times New Roman" w:eastAsia="Cambria" w:hAnsi="Times New Roman" w:cs="Times New Roman" w:hint="default"/>
      </w:rPr>
    </w:lvl>
    <w:lvl w:ilvl="1" w:tplc="04090003" w:tentative="1">
      <w:start w:val="1"/>
      <w:numFmt w:val="bullet"/>
      <w:lvlText w:val="o"/>
      <w:lvlJc w:val="left"/>
      <w:pPr>
        <w:ind w:left="1301" w:hanging="360"/>
      </w:pPr>
      <w:rPr>
        <w:rFonts w:ascii="Courier New" w:hAnsi="Courier New" w:cs="Courier New" w:hint="default"/>
      </w:rPr>
    </w:lvl>
    <w:lvl w:ilvl="2" w:tplc="04090005" w:tentative="1">
      <w:start w:val="1"/>
      <w:numFmt w:val="bullet"/>
      <w:lvlText w:val=""/>
      <w:lvlJc w:val="left"/>
      <w:pPr>
        <w:ind w:left="2021" w:hanging="360"/>
      </w:pPr>
      <w:rPr>
        <w:rFonts w:ascii="Wingdings" w:hAnsi="Wingdings" w:hint="default"/>
      </w:rPr>
    </w:lvl>
    <w:lvl w:ilvl="3" w:tplc="04090001" w:tentative="1">
      <w:start w:val="1"/>
      <w:numFmt w:val="bullet"/>
      <w:lvlText w:val=""/>
      <w:lvlJc w:val="left"/>
      <w:pPr>
        <w:ind w:left="2741" w:hanging="360"/>
      </w:pPr>
      <w:rPr>
        <w:rFonts w:ascii="Symbol" w:hAnsi="Symbol" w:hint="default"/>
      </w:rPr>
    </w:lvl>
    <w:lvl w:ilvl="4" w:tplc="04090003" w:tentative="1">
      <w:start w:val="1"/>
      <w:numFmt w:val="bullet"/>
      <w:lvlText w:val="o"/>
      <w:lvlJc w:val="left"/>
      <w:pPr>
        <w:ind w:left="3461" w:hanging="360"/>
      </w:pPr>
      <w:rPr>
        <w:rFonts w:ascii="Courier New" w:hAnsi="Courier New" w:cs="Courier New" w:hint="default"/>
      </w:rPr>
    </w:lvl>
    <w:lvl w:ilvl="5" w:tplc="04090005" w:tentative="1">
      <w:start w:val="1"/>
      <w:numFmt w:val="bullet"/>
      <w:lvlText w:val=""/>
      <w:lvlJc w:val="left"/>
      <w:pPr>
        <w:ind w:left="4181" w:hanging="360"/>
      </w:pPr>
      <w:rPr>
        <w:rFonts w:ascii="Wingdings" w:hAnsi="Wingdings" w:hint="default"/>
      </w:rPr>
    </w:lvl>
    <w:lvl w:ilvl="6" w:tplc="04090001" w:tentative="1">
      <w:start w:val="1"/>
      <w:numFmt w:val="bullet"/>
      <w:lvlText w:val=""/>
      <w:lvlJc w:val="left"/>
      <w:pPr>
        <w:ind w:left="4901" w:hanging="360"/>
      </w:pPr>
      <w:rPr>
        <w:rFonts w:ascii="Symbol" w:hAnsi="Symbol" w:hint="default"/>
      </w:rPr>
    </w:lvl>
    <w:lvl w:ilvl="7" w:tplc="04090003" w:tentative="1">
      <w:start w:val="1"/>
      <w:numFmt w:val="bullet"/>
      <w:lvlText w:val="o"/>
      <w:lvlJc w:val="left"/>
      <w:pPr>
        <w:ind w:left="5621" w:hanging="360"/>
      </w:pPr>
      <w:rPr>
        <w:rFonts w:ascii="Courier New" w:hAnsi="Courier New" w:cs="Courier New" w:hint="default"/>
      </w:rPr>
    </w:lvl>
    <w:lvl w:ilvl="8" w:tplc="04090005" w:tentative="1">
      <w:start w:val="1"/>
      <w:numFmt w:val="bullet"/>
      <w:lvlText w:val=""/>
      <w:lvlJc w:val="left"/>
      <w:pPr>
        <w:ind w:left="6341" w:hanging="360"/>
      </w:pPr>
      <w:rPr>
        <w:rFonts w:ascii="Wingdings" w:hAnsi="Wingdings" w:hint="default"/>
      </w:rPr>
    </w:lvl>
  </w:abstractNum>
  <w:abstractNum w:abstractNumId="13">
    <w:nsid w:val="42E62CD8"/>
    <w:multiLevelType w:val="hybridMultilevel"/>
    <w:tmpl w:val="A42CC4A6"/>
    <w:lvl w:ilvl="0" w:tplc="0F6AD7AC">
      <w:start w:val="2"/>
      <w:numFmt w:val="bullet"/>
      <w:lvlText w:val="-"/>
      <w:lvlJc w:val="left"/>
      <w:pPr>
        <w:ind w:left="454" w:hanging="360"/>
      </w:pPr>
      <w:rPr>
        <w:rFonts w:ascii="Times New Roman" w:eastAsiaTheme="majorEastAsia" w:hAnsi="Times New Roman" w:cs="Times New Roman" w:hint="default"/>
      </w:rPr>
    </w:lvl>
    <w:lvl w:ilvl="1" w:tplc="04090003" w:tentative="1">
      <w:start w:val="1"/>
      <w:numFmt w:val="bullet"/>
      <w:lvlText w:val="o"/>
      <w:lvlJc w:val="left"/>
      <w:pPr>
        <w:ind w:left="1174" w:hanging="360"/>
      </w:pPr>
      <w:rPr>
        <w:rFonts w:ascii="Courier New" w:hAnsi="Courier New" w:cs="Courier New" w:hint="default"/>
      </w:rPr>
    </w:lvl>
    <w:lvl w:ilvl="2" w:tplc="04090005" w:tentative="1">
      <w:start w:val="1"/>
      <w:numFmt w:val="bullet"/>
      <w:lvlText w:val=""/>
      <w:lvlJc w:val="left"/>
      <w:pPr>
        <w:ind w:left="1894" w:hanging="360"/>
      </w:pPr>
      <w:rPr>
        <w:rFonts w:ascii="Wingdings" w:hAnsi="Wingdings" w:hint="default"/>
      </w:rPr>
    </w:lvl>
    <w:lvl w:ilvl="3" w:tplc="04090001" w:tentative="1">
      <w:start w:val="1"/>
      <w:numFmt w:val="bullet"/>
      <w:lvlText w:val=""/>
      <w:lvlJc w:val="left"/>
      <w:pPr>
        <w:ind w:left="2614" w:hanging="360"/>
      </w:pPr>
      <w:rPr>
        <w:rFonts w:ascii="Symbol" w:hAnsi="Symbol" w:hint="default"/>
      </w:rPr>
    </w:lvl>
    <w:lvl w:ilvl="4" w:tplc="04090003" w:tentative="1">
      <w:start w:val="1"/>
      <w:numFmt w:val="bullet"/>
      <w:lvlText w:val="o"/>
      <w:lvlJc w:val="left"/>
      <w:pPr>
        <w:ind w:left="3334" w:hanging="360"/>
      </w:pPr>
      <w:rPr>
        <w:rFonts w:ascii="Courier New" w:hAnsi="Courier New" w:cs="Courier New" w:hint="default"/>
      </w:rPr>
    </w:lvl>
    <w:lvl w:ilvl="5" w:tplc="04090005" w:tentative="1">
      <w:start w:val="1"/>
      <w:numFmt w:val="bullet"/>
      <w:lvlText w:val=""/>
      <w:lvlJc w:val="left"/>
      <w:pPr>
        <w:ind w:left="4054" w:hanging="360"/>
      </w:pPr>
      <w:rPr>
        <w:rFonts w:ascii="Wingdings" w:hAnsi="Wingdings" w:hint="default"/>
      </w:rPr>
    </w:lvl>
    <w:lvl w:ilvl="6" w:tplc="04090001" w:tentative="1">
      <w:start w:val="1"/>
      <w:numFmt w:val="bullet"/>
      <w:lvlText w:val=""/>
      <w:lvlJc w:val="left"/>
      <w:pPr>
        <w:ind w:left="4774" w:hanging="360"/>
      </w:pPr>
      <w:rPr>
        <w:rFonts w:ascii="Symbol" w:hAnsi="Symbol" w:hint="default"/>
      </w:rPr>
    </w:lvl>
    <w:lvl w:ilvl="7" w:tplc="04090003" w:tentative="1">
      <w:start w:val="1"/>
      <w:numFmt w:val="bullet"/>
      <w:lvlText w:val="o"/>
      <w:lvlJc w:val="left"/>
      <w:pPr>
        <w:ind w:left="5494" w:hanging="360"/>
      </w:pPr>
      <w:rPr>
        <w:rFonts w:ascii="Courier New" w:hAnsi="Courier New" w:cs="Courier New" w:hint="default"/>
      </w:rPr>
    </w:lvl>
    <w:lvl w:ilvl="8" w:tplc="04090005" w:tentative="1">
      <w:start w:val="1"/>
      <w:numFmt w:val="bullet"/>
      <w:lvlText w:val=""/>
      <w:lvlJc w:val="left"/>
      <w:pPr>
        <w:ind w:left="6214" w:hanging="360"/>
      </w:pPr>
      <w:rPr>
        <w:rFonts w:ascii="Wingdings" w:hAnsi="Wingdings" w:hint="default"/>
      </w:rPr>
    </w:lvl>
  </w:abstractNum>
  <w:abstractNum w:abstractNumId="14">
    <w:nsid w:val="487213C2"/>
    <w:multiLevelType w:val="hybridMultilevel"/>
    <w:tmpl w:val="B2760A26"/>
    <w:lvl w:ilvl="0" w:tplc="EBACB0A8">
      <w:start w:val="3"/>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A205B7"/>
    <w:multiLevelType w:val="hybridMultilevel"/>
    <w:tmpl w:val="C8760F10"/>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nsid w:val="4AD1781E"/>
    <w:multiLevelType w:val="hybridMultilevel"/>
    <w:tmpl w:val="EF2C1502"/>
    <w:lvl w:ilvl="0" w:tplc="9C002C7C">
      <w:start w:val="1"/>
      <w:numFmt w:val="decimal"/>
      <w:lvlText w:val="%1."/>
      <w:lvlJc w:val="left"/>
      <w:pPr>
        <w:ind w:left="581" w:hanging="360"/>
      </w:pPr>
      <w:rPr>
        <w:rFonts w:hint="default"/>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17">
    <w:nsid w:val="55AE3474"/>
    <w:multiLevelType w:val="hybridMultilevel"/>
    <w:tmpl w:val="992CD934"/>
    <w:lvl w:ilvl="0" w:tplc="03A8A7DE">
      <w:start w:val="1"/>
      <w:numFmt w:val="decimal"/>
      <w:lvlText w:val="%1."/>
      <w:lvlJc w:val="left"/>
      <w:pPr>
        <w:ind w:left="581" w:hanging="360"/>
      </w:pPr>
      <w:rPr>
        <w:rFonts w:hint="default"/>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18">
    <w:nsid w:val="55CC2EC6"/>
    <w:multiLevelType w:val="hybridMultilevel"/>
    <w:tmpl w:val="A8EC0204"/>
    <w:lvl w:ilvl="0" w:tplc="97F6262E">
      <w:start w:val="1"/>
      <w:numFmt w:val="bullet"/>
      <w:lvlText w:val="-"/>
      <w:lvlJc w:val="left"/>
      <w:pPr>
        <w:ind w:left="4005" w:hanging="360"/>
      </w:pPr>
      <w:rPr>
        <w:rFonts w:ascii="Times New Roman" w:eastAsia="Times New Roman" w:hAnsi="Times New Roman" w:cs="Times New Roman" w:hint="default"/>
      </w:rPr>
    </w:lvl>
    <w:lvl w:ilvl="1" w:tplc="0409000D">
      <w:start w:val="1"/>
      <w:numFmt w:val="bullet"/>
      <w:lvlText w:val=""/>
      <w:lvlJc w:val="left"/>
      <w:pPr>
        <w:ind w:left="4725" w:hanging="360"/>
      </w:pPr>
      <w:rPr>
        <w:rFonts w:ascii="Wingdings" w:hAnsi="Wingdings" w:hint="default"/>
      </w:rPr>
    </w:lvl>
    <w:lvl w:ilvl="2" w:tplc="042A0005" w:tentative="1">
      <w:start w:val="1"/>
      <w:numFmt w:val="bullet"/>
      <w:lvlText w:val=""/>
      <w:lvlJc w:val="left"/>
      <w:pPr>
        <w:ind w:left="5445" w:hanging="360"/>
      </w:pPr>
      <w:rPr>
        <w:rFonts w:ascii="Wingdings" w:hAnsi="Wingdings" w:hint="default"/>
      </w:rPr>
    </w:lvl>
    <w:lvl w:ilvl="3" w:tplc="042A0001" w:tentative="1">
      <w:start w:val="1"/>
      <w:numFmt w:val="bullet"/>
      <w:lvlText w:val=""/>
      <w:lvlJc w:val="left"/>
      <w:pPr>
        <w:ind w:left="6165" w:hanging="360"/>
      </w:pPr>
      <w:rPr>
        <w:rFonts w:ascii="Symbol" w:hAnsi="Symbol" w:hint="default"/>
      </w:rPr>
    </w:lvl>
    <w:lvl w:ilvl="4" w:tplc="042A0003" w:tentative="1">
      <w:start w:val="1"/>
      <w:numFmt w:val="bullet"/>
      <w:lvlText w:val="o"/>
      <w:lvlJc w:val="left"/>
      <w:pPr>
        <w:ind w:left="6885" w:hanging="360"/>
      </w:pPr>
      <w:rPr>
        <w:rFonts w:ascii="Courier New" w:hAnsi="Courier New" w:cs="Courier New" w:hint="default"/>
      </w:rPr>
    </w:lvl>
    <w:lvl w:ilvl="5" w:tplc="042A0005" w:tentative="1">
      <w:start w:val="1"/>
      <w:numFmt w:val="bullet"/>
      <w:lvlText w:val=""/>
      <w:lvlJc w:val="left"/>
      <w:pPr>
        <w:ind w:left="7605" w:hanging="360"/>
      </w:pPr>
      <w:rPr>
        <w:rFonts w:ascii="Wingdings" w:hAnsi="Wingdings" w:hint="default"/>
      </w:rPr>
    </w:lvl>
    <w:lvl w:ilvl="6" w:tplc="042A0001" w:tentative="1">
      <w:start w:val="1"/>
      <w:numFmt w:val="bullet"/>
      <w:lvlText w:val=""/>
      <w:lvlJc w:val="left"/>
      <w:pPr>
        <w:ind w:left="8325" w:hanging="360"/>
      </w:pPr>
      <w:rPr>
        <w:rFonts w:ascii="Symbol" w:hAnsi="Symbol" w:hint="default"/>
      </w:rPr>
    </w:lvl>
    <w:lvl w:ilvl="7" w:tplc="042A0003" w:tentative="1">
      <w:start w:val="1"/>
      <w:numFmt w:val="bullet"/>
      <w:lvlText w:val="o"/>
      <w:lvlJc w:val="left"/>
      <w:pPr>
        <w:ind w:left="9045" w:hanging="360"/>
      </w:pPr>
      <w:rPr>
        <w:rFonts w:ascii="Courier New" w:hAnsi="Courier New" w:cs="Courier New" w:hint="default"/>
      </w:rPr>
    </w:lvl>
    <w:lvl w:ilvl="8" w:tplc="042A0005" w:tentative="1">
      <w:start w:val="1"/>
      <w:numFmt w:val="bullet"/>
      <w:lvlText w:val=""/>
      <w:lvlJc w:val="left"/>
      <w:pPr>
        <w:ind w:left="9765" w:hanging="360"/>
      </w:pPr>
      <w:rPr>
        <w:rFonts w:ascii="Wingdings" w:hAnsi="Wingdings" w:hint="default"/>
      </w:rPr>
    </w:lvl>
  </w:abstractNum>
  <w:abstractNum w:abstractNumId="19">
    <w:nsid w:val="5B9C359D"/>
    <w:multiLevelType w:val="multilevel"/>
    <w:tmpl w:val="FE0812F0"/>
    <w:lvl w:ilvl="0">
      <w:start w:val="18"/>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5D2D56F1"/>
    <w:multiLevelType w:val="hybridMultilevel"/>
    <w:tmpl w:val="A49C7482"/>
    <w:lvl w:ilvl="0" w:tplc="12EA13EC">
      <w:start w:val="15"/>
      <w:numFmt w:val="bullet"/>
      <w:lvlText w:val="-"/>
      <w:lvlJc w:val="left"/>
      <w:pPr>
        <w:ind w:left="720" w:hanging="360"/>
      </w:pPr>
      <w:rPr>
        <w:rFonts w:ascii="Times New Roman" w:eastAsiaTheme="minorHAns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C902E5"/>
    <w:multiLevelType w:val="hybridMultilevel"/>
    <w:tmpl w:val="C8760F10"/>
    <w:lvl w:ilvl="0" w:tplc="7610C1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65A9541A"/>
    <w:multiLevelType w:val="hybridMultilevel"/>
    <w:tmpl w:val="6700ED1C"/>
    <w:lvl w:ilvl="0" w:tplc="FFFFFFFF">
      <w:start w:val="1"/>
      <w:numFmt w:val="decimal"/>
      <w:lvlText w:val="%1."/>
      <w:lvlJc w:val="left"/>
      <w:pPr>
        <w:ind w:left="1287" w:hanging="360"/>
      </w:pPr>
    </w:lvl>
    <w:lvl w:ilvl="1" w:tplc="FFFFFFFF">
      <w:start w:val="1"/>
      <w:numFmt w:val="lowerRoman"/>
      <w:lvlText w:val="%2)"/>
      <w:lvlJc w:val="left"/>
      <w:pPr>
        <w:ind w:left="2367" w:hanging="72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abstractNumId w:val="7"/>
  </w:num>
  <w:num w:numId="2">
    <w:abstractNumId w:val="19"/>
  </w:num>
  <w:num w:numId="3">
    <w:abstractNumId w:val="4"/>
  </w:num>
  <w:num w:numId="4">
    <w:abstractNumId w:val="9"/>
  </w:num>
  <w:num w:numId="5">
    <w:abstractNumId w:val="22"/>
  </w:num>
  <w:num w:numId="6">
    <w:abstractNumId w:val="21"/>
  </w:num>
  <w:num w:numId="7">
    <w:abstractNumId w:val="16"/>
  </w:num>
  <w:num w:numId="8">
    <w:abstractNumId w:val="17"/>
  </w:num>
  <w:num w:numId="9">
    <w:abstractNumId w:val="12"/>
  </w:num>
  <w:num w:numId="10">
    <w:abstractNumId w:val="5"/>
  </w:num>
  <w:num w:numId="11">
    <w:abstractNumId w:val="3"/>
  </w:num>
  <w:num w:numId="12">
    <w:abstractNumId w:val="0"/>
  </w:num>
  <w:num w:numId="13">
    <w:abstractNumId w:val="1"/>
  </w:num>
  <w:num w:numId="14">
    <w:abstractNumId w:val="6"/>
  </w:num>
  <w:num w:numId="15">
    <w:abstractNumId w:val="15"/>
  </w:num>
  <w:num w:numId="16">
    <w:abstractNumId w:val="11"/>
  </w:num>
  <w:num w:numId="17">
    <w:abstractNumId w:val="2"/>
  </w:num>
  <w:num w:numId="18">
    <w:abstractNumId w:val="10"/>
  </w:num>
  <w:num w:numId="19">
    <w:abstractNumId w:val="8"/>
  </w:num>
  <w:num w:numId="20">
    <w:abstractNumId w:val="13"/>
  </w:num>
  <w:num w:numId="21">
    <w:abstractNumId w:val="18"/>
  </w:num>
  <w:num w:numId="22">
    <w:abstractNumId w:val="14"/>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BD8"/>
    <w:rsid w:val="00000885"/>
    <w:rsid w:val="00001A06"/>
    <w:rsid w:val="00001B19"/>
    <w:rsid w:val="00001BAF"/>
    <w:rsid w:val="0000249E"/>
    <w:rsid w:val="000026DF"/>
    <w:rsid w:val="00002C6C"/>
    <w:rsid w:val="00003ECD"/>
    <w:rsid w:val="00003FF6"/>
    <w:rsid w:val="0000443F"/>
    <w:rsid w:val="00005E5E"/>
    <w:rsid w:val="000060E1"/>
    <w:rsid w:val="00006549"/>
    <w:rsid w:val="0000663B"/>
    <w:rsid w:val="00006906"/>
    <w:rsid w:val="00006FA6"/>
    <w:rsid w:val="000079E8"/>
    <w:rsid w:val="000103F6"/>
    <w:rsid w:val="00010AF1"/>
    <w:rsid w:val="00010E20"/>
    <w:rsid w:val="00010EE4"/>
    <w:rsid w:val="00011052"/>
    <w:rsid w:val="000128EE"/>
    <w:rsid w:val="00012A9D"/>
    <w:rsid w:val="00012CA7"/>
    <w:rsid w:val="0001334D"/>
    <w:rsid w:val="000133C5"/>
    <w:rsid w:val="0001350D"/>
    <w:rsid w:val="000139D1"/>
    <w:rsid w:val="000140D2"/>
    <w:rsid w:val="000147DA"/>
    <w:rsid w:val="000157A9"/>
    <w:rsid w:val="00015814"/>
    <w:rsid w:val="00015DE3"/>
    <w:rsid w:val="0001687E"/>
    <w:rsid w:val="0001778A"/>
    <w:rsid w:val="0001787A"/>
    <w:rsid w:val="00017894"/>
    <w:rsid w:val="00017A57"/>
    <w:rsid w:val="00017B1B"/>
    <w:rsid w:val="00020007"/>
    <w:rsid w:val="000202BF"/>
    <w:rsid w:val="00020533"/>
    <w:rsid w:val="00020871"/>
    <w:rsid w:val="00020A38"/>
    <w:rsid w:val="00020F9C"/>
    <w:rsid w:val="000213C4"/>
    <w:rsid w:val="00021BC2"/>
    <w:rsid w:val="000221F1"/>
    <w:rsid w:val="000229D0"/>
    <w:rsid w:val="00022A7D"/>
    <w:rsid w:val="0002388C"/>
    <w:rsid w:val="00023C2E"/>
    <w:rsid w:val="00024163"/>
    <w:rsid w:val="00024478"/>
    <w:rsid w:val="00024E00"/>
    <w:rsid w:val="000255EE"/>
    <w:rsid w:val="0002580A"/>
    <w:rsid w:val="000260CE"/>
    <w:rsid w:val="000265CF"/>
    <w:rsid w:val="00026609"/>
    <w:rsid w:val="00026CC3"/>
    <w:rsid w:val="00030191"/>
    <w:rsid w:val="000306E6"/>
    <w:rsid w:val="00030778"/>
    <w:rsid w:val="0003095D"/>
    <w:rsid w:val="00030B4A"/>
    <w:rsid w:val="00030F61"/>
    <w:rsid w:val="00031168"/>
    <w:rsid w:val="00032470"/>
    <w:rsid w:val="00032F23"/>
    <w:rsid w:val="00033988"/>
    <w:rsid w:val="00033EE9"/>
    <w:rsid w:val="00034A57"/>
    <w:rsid w:val="00034C79"/>
    <w:rsid w:val="000352DE"/>
    <w:rsid w:val="000354EC"/>
    <w:rsid w:val="000358D0"/>
    <w:rsid w:val="00036065"/>
    <w:rsid w:val="00036430"/>
    <w:rsid w:val="00036613"/>
    <w:rsid w:val="00036A69"/>
    <w:rsid w:val="0003718F"/>
    <w:rsid w:val="0003739A"/>
    <w:rsid w:val="000373AA"/>
    <w:rsid w:val="00037556"/>
    <w:rsid w:val="000406D1"/>
    <w:rsid w:val="000406E9"/>
    <w:rsid w:val="00040C6F"/>
    <w:rsid w:val="00040E52"/>
    <w:rsid w:val="000410F3"/>
    <w:rsid w:val="00041819"/>
    <w:rsid w:val="00041EFD"/>
    <w:rsid w:val="0004224C"/>
    <w:rsid w:val="000439D7"/>
    <w:rsid w:val="000444BE"/>
    <w:rsid w:val="000445D7"/>
    <w:rsid w:val="000459A8"/>
    <w:rsid w:val="0004640C"/>
    <w:rsid w:val="00046524"/>
    <w:rsid w:val="00046536"/>
    <w:rsid w:val="00046FF3"/>
    <w:rsid w:val="00047A6B"/>
    <w:rsid w:val="000501D6"/>
    <w:rsid w:val="000504C9"/>
    <w:rsid w:val="00051301"/>
    <w:rsid w:val="00051EAD"/>
    <w:rsid w:val="0005243D"/>
    <w:rsid w:val="00052BDD"/>
    <w:rsid w:val="000531CC"/>
    <w:rsid w:val="000535CA"/>
    <w:rsid w:val="00054277"/>
    <w:rsid w:val="0005431B"/>
    <w:rsid w:val="00054A4F"/>
    <w:rsid w:val="00054EFD"/>
    <w:rsid w:val="000552CE"/>
    <w:rsid w:val="00055464"/>
    <w:rsid w:val="000559F3"/>
    <w:rsid w:val="00056924"/>
    <w:rsid w:val="00056EB6"/>
    <w:rsid w:val="00060058"/>
    <w:rsid w:val="000600B1"/>
    <w:rsid w:val="000612AC"/>
    <w:rsid w:val="00061525"/>
    <w:rsid w:val="000616FB"/>
    <w:rsid w:val="00061E7A"/>
    <w:rsid w:val="000622E2"/>
    <w:rsid w:val="000625AB"/>
    <w:rsid w:val="00062C77"/>
    <w:rsid w:val="00062F86"/>
    <w:rsid w:val="00063534"/>
    <w:rsid w:val="00063AC2"/>
    <w:rsid w:val="00063DEB"/>
    <w:rsid w:val="000644B9"/>
    <w:rsid w:val="00064819"/>
    <w:rsid w:val="00067524"/>
    <w:rsid w:val="000675C6"/>
    <w:rsid w:val="00067A2B"/>
    <w:rsid w:val="00067D26"/>
    <w:rsid w:val="000700DC"/>
    <w:rsid w:val="00070522"/>
    <w:rsid w:val="00071180"/>
    <w:rsid w:val="0007160C"/>
    <w:rsid w:val="00071A95"/>
    <w:rsid w:val="00072F92"/>
    <w:rsid w:val="000731A5"/>
    <w:rsid w:val="0007565C"/>
    <w:rsid w:val="00075EE1"/>
    <w:rsid w:val="00075EF6"/>
    <w:rsid w:val="00075F7F"/>
    <w:rsid w:val="00075FA0"/>
    <w:rsid w:val="0007632D"/>
    <w:rsid w:val="00077D76"/>
    <w:rsid w:val="00080072"/>
    <w:rsid w:val="0008018C"/>
    <w:rsid w:val="00080455"/>
    <w:rsid w:val="0008097A"/>
    <w:rsid w:val="00081BD0"/>
    <w:rsid w:val="00081C88"/>
    <w:rsid w:val="000820E3"/>
    <w:rsid w:val="000829B5"/>
    <w:rsid w:val="00082B4D"/>
    <w:rsid w:val="00082F58"/>
    <w:rsid w:val="00083390"/>
    <w:rsid w:val="000833A2"/>
    <w:rsid w:val="00083530"/>
    <w:rsid w:val="00083D14"/>
    <w:rsid w:val="00084A53"/>
    <w:rsid w:val="00084CA5"/>
    <w:rsid w:val="00084D5F"/>
    <w:rsid w:val="0008515D"/>
    <w:rsid w:val="0008518D"/>
    <w:rsid w:val="00085310"/>
    <w:rsid w:val="0008568A"/>
    <w:rsid w:val="00085CE6"/>
    <w:rsid w:val="00086718"/>
    <w:rsid w:val="000868E8"/>
    <w:rsid w:val="0008707F"/>
    <w:rsid w:val="00091128"/>
    <w:rsid w:val="000914AC"/>
    <w:rsid w:val="00091E3C"/>
    <w:rsid w:val="000921CD"/>
    <w:rsid w:val="000929CA"/>
    <w:rsid w:val="00092C32"/>
    <w:rsid w:val="000932C1"/>
    <w:rsid w:val="000932F1"/>
    <w:rsid w:val="0009357D"/>
    <w:rsid w:val="000936B2"/>
    <w:rsid w:val="00093B26"/>
    <w:rsid w:val="000941E3"/>
    <w:rsid w:val="000943E6"/>
    <w:rsid w:val="000954F2"/>
    <w:rsid w:val="0009765F"/>
    <w:rsid w:val="000977C1"/>
    <w:rsid w:val="0009791F"/>
    <w:rsid w:val="000A0397"/>
    <w:rsid w:val="000A06EE"/>
    <w:rsid w:val="000A081F"/>
    <w:rsid w:val="000A0DE7"/>
    <w:rsid w:val="000A0EC4"/>
    <w:rsid w:val="000A10BF"/>
    <w:rsid w:val="000A19F7"/>
    <w:rsid w:val="000A1B6A"/>
    <w:rsid w:val="000A224C"/>
    <w:rsid w:val="000A2365"/>
    <w:rsid w:val="000A2663"/>
    <w:rsid w:val="000A28E7"/>
    <w:rsid w:val="000A3851"/>
    <w:rsid w:val="000A3ED8"/>
    <w:rsid w:val="000A4641"/>
    <w:rsid w:val="000A4B78"/>
    <w:rsid w:val="000A4C10"/>
    <w:rsid w:val="000A55CA"/>
    <w:rsid w:val="000A5B61"/>
    <w:rsid w:val="000A66B4"/>
    <w:rsid w:val="000A6B1E"/>
    <w:rsid w:val="000A6C1D"/>
    <w:rsid w:val="000A79D1"/>
    <w:rsid w:val="000A7AB5"/>
    <w:rsid w:val="000A7CED"/>
    <w:rsid w:val="000B041F"/>
    <w:rsid w:val="000B094B"/>
    <w:rsid w:val="000B0EE6"/>
    <w:rsid w:val="000B1CDC"/>
    <w:rsid w:val="000B2060"/>
    <w:rsid w:val="000B39BB"/>
    <w:rsid w:val="000B3D3E"/>
    <w:rsid w:val="000B3F60"/>
    <w:rsid w:val="000B4E36"/>
    <w:rsid w:val="000B58E4"/>
    <w:rsid w:val="000B5B39"/>
    <w:rsid w:val="000B6105"/>
    <w:rsid w:val="000B64BA"/>
    <w:rsid w:val="000B75CA"/>
    <w:rsid w:val="000C0371"/>
    <w:rsid w:val="000C0A8C"/>
    <w:rsid w:val="000C0B44"/>
    <w:rsid w:val="000C0B57"/>
    <w:rsid w:val="000C1751"/>
    <w:rsid w:val="000C17BA"/>
    <w:rsid w:val="000C198E"/>
    <w:rsid w:val="000C1E9B"/>
    <w:rsid w:val="000C2417"/>
    <w:rsid w:val="000C29B8"/>
    <w:rsid w:val="000C468C"/>
    <w:rsid w:val="000C4EE0"/>
    <w:rsid w:val="000C562F"/>
    <w:rsid w:val="000C586A"/>
    <w:rsid w:val="000C5C70"/>
    <w:rsid w:val="000C5CEA"/>
    <w:rsid w:val="000C659E"/>
    <w:rsid w:val="000C748F"/>
    <w:rsid w:val="000C7DC0"/>
    <w:rsid w:val="000C7EB5"/>
    <w:rsid w:val="000D0E1A"/>
    <w:rsid w:val="000D1103"/>
    <w:rsid w:val="000D179E"/>
    <w:rsid w:val="000D18A6"/>
    <w:rsid w:val="000D2076"/>
    <w:rsid w:val="000D28C3"/>
    <w:rsid w:val="000D3829"/>
    <w:rsid w:val="000D3FD6"/>
    <w:rsid w:val="000D422A"/>
    <w:rsid w:val="000D424C"/>
    <w:rsid w:val="000D532A"/>
    <w:rsid w:val="000D6097"/>
    <w:rsid w:val="000D701E"/>
    <w:rsid w:val="000E0D64"/>
    <w:rsid w:val="000E180D"/>
    <w:rsid w:val="000E35CE"/>
    <w:rsid w:val="000E3CBF"/>
    <w:rsid w:val="000E4179"/>
    <w:rsid w:val="000E4631"/>
    <w:rsid w:val="000E5C87"/>
    <w:rsid w:val="000E5F23"/>
    <w:rsid w:val="000E5FEF"/>
    <w:rsid w:val="000E6614"/>
    <w:rsid w:val="000E7194"/>
    <w:rsid w:val="000F026C"/>
    <w:rsid w:val="000F0E8F"/>
    <w:rsid w:val="000F246A"/>
    <w:rsid w:val="000F360B"/>
    <w:rsid w:val="000F3DA2"/>
    <w:rsid w:val="000F4062"/>
    <w:rsid w:val="000F456B"/>
    <w:rsid w:val="000F4CC6"/>
    <w:rsid w:val="000F4D17"/>
    <w:rsid w:val="000F51C0"/>
    <w:rsid w:val="000F548C"/>
    <w:rsid w:val="000F684C"/>
    <w:rsid w:val="000F6E06"/>
    <w:rsid w:val="000F6EA0"/>
    <w:rsid w:val="000F7122"/>
    <w:rsid w:val="000F7D7B"/>
    <w:rsid w:val="00100BBA"/>
    <w:rsid w:val="00101002"/>
    <w:rsid w:val="0010149A"/>
    <w:rsid w:val="001014A2"/>
    <w:rsid w:val="00101596"/>
    <w:rsid w:val="00101A69"/>
    <w:rsid w:val="00101B09"/>
    <w:rsid w:val="001020D4"/>
    <w:rsid w:val="0010228D"/>
    <w:rsid w:val="00102633"/>
    <w:rsid w:val="00102D95"/>
    <w:rsid w:val="00102D9A"/>
    <w:rsid w:val="00102ED5"/>
    <w:rsid w:val="00102F8A"/>
    <w:rsid w:val="001032C6"/>
    <w:rsid w:val="00104104"/>
    <w:rsid w:val="00104250"/>
    <w:rsid w:val="0010453A"/>
    <w:rsid w:val="0010484E"/>
    <w:rsid w:val="0010503E"/>
    <w:rsid w:val="001052BA"/>
    <w:rsid w:val="00105F7D"/>
    <w:rsid w:val="001061C8"/>
    <w:rsid w:val="00106987"/>
    <w:rsid w:val="00106CDC"/>
    <w:rsid w:val="00107001"/>
    <w:rsid w:val="00107365"/>
    <w:rsid w:val="00107502"/>
    <w:rsid w:val="00107F97"/>
    <w:rsid w:val="00110719"/>
    <w:rsid w:val="00111515"/>
    <w:rsid w:val="00111DF5"/>
    <w:rsid w:val="00112070"/>
    <w:rsid w:val="00112687"/>
    <w:rsid w:val="00112EDB"/>
    <w:rsid w:val="00112F9A"/>
    <w:rsid w:val="00113A5C"/>
    <w:rsid w:val="00114091"/>
    <w:rsid w:val="0011411B"/>
    <w:rsid w:val="0011415A"/>
    <w:rsid w:val="0011461B"/>
    <w:rsid w:val="00114A78"/>
    <w:rsid w:val="001151B3"/>
    <w:rsid w:val="00115309"/>
    <w:rsid w:val="00115C3F"/>
    <w:rsid w:val="00115DE9"/>
    <w:rsid w:val="00116123"/>
    <w:rsid w:val="001165FD"/>
    <w:rsid w:val="00116A17"/>
    <w:rsid w:val="00116BE6"/>
    <w:rsid w:val="00116C76"/>
    <w:rsid w:val="001179E9"/>
    <w:rsid w:val="00120ABD"/>
    <w:rsid w:val="00121012"/>
    <w:rsid w:val="0012133D"/>
    <w:rsid w:val="001215DE"/>
    <w:rsid w:val="00122EC8"/>
    <w:rsid w:val="00122FAC"/>
    <w:rsid w:val="001235AF"/>
    <w:rsid w:val="00123A9E"/>
    <w:rsid w:val="00123B54"/>
    <w:rsid w:val="00123C61"/>
    <w:rsid w:val="001248B8"/>
    <w:rsid w:val="00124CC4"/>
    <w:rsid w:val="00124D76"/>
    <w:rsid w:val="0012603F"/>
    <w:rsid w:val="00126789"/>
    <w:rsid w:val="001268CE"/>
    <w:rsid w:val="001272BC"/>
    <w:rsid w:val="00127347"/>
    <w:rsid w:val="00127874"/>
    <w:rsid w:val="001279C8"/>
    <w:rsid w:val="00130095"/>
    <w:rsid w:val="001304CD"/>
    <w:rsid w:val="001305C7"/>
    <w:rsid w:val="00130B4D"/>
    <w:rsid w:val="00131570"/>
    <w:rsid w:val="001319A5"/>
    <w:rsid w:val="0013209F"/>
    <w:rsid w:val="00132227"/>
    <w:rsid w:val="00133064"/>
    <w:rsid w:val="00133469"/>
    <w:rsid w:val="00134011"/>
    <w:rsid w:val="001341CE"/>
    <w:rsid w:val="00134341"/>
    <w:rsid w:val="00134381"/>
    <w:rsid w:val="00134774"/>
    <w:rsid w:val="00134C45"/>
    <w:rsid w:val="00135DE5"/>
    <w:rsid w:val="00137809"/>
    <w:rsid w:val="00137DCB"/>
    <w:rsid w:val="00140004"/>
    <w:rsid w:val="00140A7C"/>
    <w:rsid w:val="001415C9"/>
    <w:rsid w:val="0014239F"/>
    <w:rsid w:val="00142C37"/>
    <w:rsid w:val="001455AF"/>
    <w:rsid w:val="00145AD6"/>
    <w:rsid w:val="00145E69"/>
    <w:rsid w:val="00146C59"/>
    <w:rsid w:val="00146FE8"/>
    <w:rsid w:val="00147387"/>
    <w:rsid w:val="00147A9C"/>
    <w:rsid w:val="00147FA1"/>
    <w:rsid w:val="00147FCD"/>
    <w:rsid w:val="001500EB"/>
    <w:rsid w:val="00150251"/>
    <w:rsid w:val="00150529"/>
    <w:rsid w:val="0015067F"/>
    <w:rsid w:val="001507B8"/>
    <w:rsid w:val="00150C07"/>
    <w:rsid w:val="00152597"/>
    <w:rsid w:val="001527BC"/>
    <w:rsid w:val="00152B3B"/>
    <w:rsid w:val="001535EF"/>
    <w:rsid w:val="001539AE"/>
    <w:rsid w:val="00153BCA"/>
    <w:rsid w:val="0015503A"/>
    <w:rsid w:val="0015528D"/>
    <w:rsid w:val="001552F2"/>
    <w:rsid w:val="0015564F"/>
    <w:rsid w:val="00155667"/>
    <w:rsid w:val="00155811"/>
    <w:rsid w:val="001558EA"/>
    <w:rsid w:val="00155988"/>
    <w:rsid w:val="00155EA8"/>
    <w:rsid w:val="00157910"/>
    <w:rsid w:val="00157BEA"/>
    <w:rsid w:val="00161685"/>
    <w:rsid w:val="0016172E"/>
    <w:rsid w:val="00161A71"/>
    <w:rsid w:val="00161A7E"/>
    <w:rsid w:val="00161B67"/>
    <w:rsid w:val="0016250D"/>
    <w:rsid w:val="00162C88"/>
    <w:rsid w:val="00162D94"/>
    <w:rsid w:val="0016338F"/>
    <w:rsid w:val="00163688"/>
    <w:rsid w:val="00163D7A"/>
    <w:rsid w:val="0016407F"/>
    <w:rsid w:val="00164691"/>
    <w:rsid w:val="00165850"/>
    <w:rsid w:val="00165F01"/>
    <w:rsid w:val="00166204"/>
    <w:rsid w:val="00166E93"/>
    <w:rsid w:val="001700BB"/>
    <w:rsid w:val="00170164"/>
    <w:rsid w:val="0017075F"/>
    <w:rsid w:val="00170870"/>
    <w:rsid w:val="00170AEE"/>
    <w:rsid w:val="0017194D"/>
    <w:rsid w:val="00171F3E"/>
    <w:rsid w:val="001734F8"/>
    <w:rsid w:val="00173524"/>
    <w:rsid w:val="001737DE"/>
    <w:rsid w:val="00173AA0"/>
    <w:rsid w:val="0017456A"/>
    <w:rsid w:val="00174611"/>
    <w:rsid w:val="0017509A"/>
    <w:rsid w:val="00175A2B"/>
    <w:rsid w:val="00176BFD"/>
    <w:rsid w:val="00177812"/>
    <w:rsid w:val="00177E42"/>
    <w:rsid w:val="00180179"/>
    <w:rsid w:val="00180970"/>
    <w:rsid w:val="0018099F"/>
    <w:rsid w:val="00180B9F"/>
    <w:rsid w:val="00180FE5"/>
    <w:rsid w:val="00181A84"/>
    <w:rsid w:val="001822B6"/>
    <w:rsid w:val="0018301F"/>
    <w:rsid w:val="00183DFE"/>
    <w:rsid w:val="00184401"/>
    <w:rsid w:val="0018451D"/>
    <w:rsid w:val="00185BF9"/>
    <w:rsid w:val="00185EC4"/>
    <w:rsid w:val="00186F28"/>
    <w:rsid w:val="001878A1"/>
    <w:rsid w:val="00187C19"/>
    <w:rsid w:val="00187D7D"/>
    <w:rsid w:val="00191FA7"/>
    <w:rsid w:val="001924AC"/>
    <w:rsid w:val="00192580"/>
    <w:rsid w:val="00192BD5"/>
    <w:rsid w:val="001935CF"/>
    <w:rsid w:val="00193A3D"/>
    <w:rsid w:val="00193EE8"/>
    <w:rsid w:val="0019426F"/>
    <w:rsid w:val="001942C4"/>
    <w:rsid w:val="001946EE"/>
    <w:rsid w:val="00194C55"/>
    <w:rsid w:val="0019509E"/>
    <w:rsid w:val="0019567C"/>
    <w:rsid w:val="001957C7"/>
    <w:rsid w:val="00195D38"/>
    <w:rsid w:val="00195DB8"/>
    <w:rsid w:val="00195EFE"/>
    <w:rsid w:val="0019693B"/>
    <w:rsid w:val="00196A24"/>
    <w:rsid w:val="00196A3E"/>
    <w:rsid w:val="00196BB0"/>
    <w:rsid w:val="0019716B"/>
    <w:rsid w:val="00197A21"/>
    <w:rsid w:val="001A0245"/>
    <w:rsid w:val="001A04AC"/>
    <w:rsid w:val="001A1084"/>
    <w:rsid w:val="001A18D1"/>
    <w:rsid w:val="001A1BB0"/>
    <w:rsid w:val="001A1E74"/>
    <w:rsid w:val="001A22D4"/>
    <w:rsid w:val="001A2BDE"/>
    <w:rsid w:val="001A2FCD"/>
    <w:rsid w:val="001A370B"/>
    <w:rsid w:val="001A3C8C"/>
    <w:rsid w:val="001A3F56"/>
    <w:rsid w:val="001A4567"/>
    <w:rsid w:val="001A4AB6"/>
    <w:rsid w:val="001A57FB"/>
    <w:rsid w:val="001A5855"/>
    <w:rsid w:val="001A5D4E"/>
    <w:rsid w:val="001A6159"/>
    <w:rsid w:val="001A6185"/>
    <w:rsid w:val="001A61FD"/>
    <w:rsid w:val="001A6E9F"/>
    <w:rsid w:val="001A6F56"/>
    <w:rsid w:val="001A7678"/>
    <w:rsid w:val="001B0423"/>
    <w:rsid w:val="001B0537"/>
    <w:rsid w:val="001B0B9B"/>
    <w:rsid w:val="001B0D4B"/>
    <w:rsid w:val="001B119F"/>
    <w:rsid w:val="001B13CE"/>
    <w:rsid w:val="001B1A14"/>
    <w:rsid w:val="001B2CFC"/>
    <w:rsid w:val="001B2D6D"/>
    <w:rsid w:val="001B2D98"/>
    <w:rsid w:val="001B3FB1"/>
    <w:rsid w:val="001B4006"/>
    <w:rsid w:val="001B46BC"/>
    <w:rsid w:val="001B4CC9"/>
    <w:rsid w:val="001B4D1B"/>
    <w:rsid w:val="001B546B"/>
    <w:rsid w:val="001B5C42"/>
    <w:rsid w:val="001B65BC"/>
    <w:rsid w:val="001B67EC"/>
    <w:rsid w:val="001B6D82"/>
    <w:rsid w:val="001B74B3"/>
    <w:rsid w:val="001B7953"/>
    <w:rsid w:val="001C12CB"/>
    <w:rsid w:val="001C17B2"/>
    <w:rsid w:val="001C1CA7"/>
    <w:rsid w:val="001C1F12"/>
    <w:rsid w:val="001C25E5"/>
    <w:rsid w:val="001C36C8"/>
    <w:rsid w:val="001C3B52"/>
    <w:rsid w:val="001C3EBF"/>
    <w:rsid w:val="001C4CBD"/>
    <w:rsid w:val="001C5AFB"/>
    <w:rsid w:val="001C5CCD"/>
    <w:rsid w:val="001C6042"/>
    <w:rsid w:val="001C6876"/>
    <w:rsid w:val="001C7098"/>
    <w:rsid w:val="001C7604"/>
    <w:rsid w:val="001C7C4B"/>
    <w:rsid w:val="001D137A"/>
    <w:rsid w:val="001D1532"/>
    <w:rsid w:val="001D1ED7"/>
    <w:rsid w:val="001D2233"/>
    <w:rsid w:val="001D2DD9"/>
    <w:rsid w:val="001D323B"/>
    <w:rsid w:val="001D32C4"/>
    <w:rsid w:val="001D4D18"/>
    <w:rsid w:val="001D513F"/>
    <w:rsid w:val="001D52C8"/>
    <w:rsid w:val="001D6B95"/>
    <w:rsid w:val="001E08E3"/>
    <w:rsid w:val="001E0A43"/>
    <w:rsid w:val="001E12D2"/>
    <w:rsid w:val="001E13BE"/>
    <w:rsid w:val="001E2325"/>
    <w:rsid w:val="001E2474"/>
    <w:rsid w:val="001E2921"/>
    <w:rsid w:val="001E2CF0"/>
    <w:rsid w:val="001E2E04"/>
    <w:rsid w:val="001E33F9"/>
    <w:rsid w:val="001E3DA9"/>
    <w:rsid w:val="001E42D2"/>
    <w:rsid w:val="001E4992"/>
    <w:rsid w:val="001E4A09"/>
    <w:rsid w:val="001E4AEC"/>
    <w:rsid w:val="001E54B7"/>
    <w:rsid w:val="001E5D9B"/>
    <w:rsid w:val="001E6DF2"/>
    <w:rsid w:val="001F0186"/>
    <w:rsid w:val="001F019A"/>
    <w:rsid w:val="001F05C7"/>
    <w:rsid w:val="001F1858"/>
    <w:rsid w:val="001F2016"/>
    <w:rsid w:val="001F2EA0"/>
    <w:rsid w:val="001F384A"/>
    <w:rsid w:val="001F3A76"/>
    <w:rsid w:val="001F3B19"/>
    <w:rsid w:val="001F480D"/>
    <w:rsid w:val="001F49E1"/>
    <w:rsid w:val="001F4D0C"/>
    <w:rsid w:val="001F4DB2"/>
    <w:rsid w:val="001F4F2D"/>
    <w:rsid w:val="001F570F"/>
    <w:rsid w:val="001F5AE4"/>
    <w:rsid w:val="001F670E"/>
    <w:rsid w:val="001F67AA"/>
    <w:rsid w:val="001F7F92"/>
    <w:rsid w:val="002002E1"/>
    <w:rsid w:val="002005EF"/>
    <w:rsid w:val="00200944"/>
    <w:rsid w:val="00200C7F"/>
    <w:rsid w:val="00200F86"/>
    <w:rsid w:val="0020136F"/>
    <w:rsid w:val="0020137D"/>
    <w:rsid w:val="002019B5"/>
    <w:rsid w:val="00201CBF"/>
    <w:rsid w:val="002022D5"/>
    <w:rsid w:val="0020264F"/>
    <w:rsid w:val="00202AF4"/>
    <w:rsid w:val="002036F0"/>
    <w:rsid w:val="00203F14"/>
    <w:rsid w:val="00204154"/>
    <w:rsid w:val="002043B8"/>
    <w:rsid w:val="00204F7E"/>
    <w:rsid w:val="00204FE0"/>
    <w:rsid w:val="002059B2"/>
    <w:rsid w:val="002062E7"/>
    <w:rsid w:val="002066A1"/>
    <w:rsid w:val="00207117"/>
    <w:rsid w:val="0020755B"/>
    <w:rsid w:val="00207C81"/>
    <w:rsid w:val="00210DA1"/>
    <w:rsid w:val="00210FAC"/>
    <w:rsid w:val="0021128D"/>
    <w:rsid w:val="0021173D"/>
    <w:rsid w:val="00211B54"/>
    <w:rsid w:val="00211B5E"/>
    <w:rsid w:val="00212A99"/>
    <w:rsid w:val="00212E52"/>
    <w:rsid w:val="0021414D"/>
    <w:rsid w:val="00214306"/>
    <w:rsid w:val="00214C71"/>
    <w:rsid w:val="00214FE5"/>
    <w:rsid w:val="00215BF1"/>
    <w:rsid w:val="00215E6C"/>
    <w:rsid w:val="002165E6"/>
    <w:rsid w:val="002169E9"/>
    <w:rsid w:val="002170C1"/>
    <w:rsid w:val="00217811"/>
    <w:rsid w:val="0022053F"/>
    <w:rsid w:val="00220D0B"/>
    <w:rsid w:val="002214D9"/>
    <w:rsid w:val="00221811"/>
    <w:rsid w:val="00221F3D"/>
    <w:rsid w:val="00221F59"/>
    <w:rsid w:val="00222134"/>
    <w:rsid w:val="00222BB2"/>
    <w:rsid w:val="00222F2C"/>
    <w:rsid w:val="00223283"/>
    <w:rsid w:val="002233FC"/>
    <w:rsid w:val="0022454E"/>
    <w:rsid w:val="00225BC1"/>
    <w:rsid w:val="00225E37"/>
    <w:rsid w:val="00225E4C"/>
    <w:rsid w:val="002302BE"/>
    <w:rsid w:val="002306F7"/>
    <w:rsid w:val="00230EA1"/>
    <w:rsid w:val="0023105F"/>
    <w:rsid w:val="00231A2C"/>
    <w:rsid w:val="00231DCF"/>
    <w:rsid w:val="00231ECF"/>
    <w:rsid w:val="00232D6E"/>
    <w:rsid w:val="002340B0"/>
    <w:rsid w:val="00235613"/>
    <w:rsid w:val="002357E1"/>
    <w:rsid w:val="00235E83"/>
    <w:rsid w:val="00236189"/>
    <w:rsid w:val="002367B5"/>
    <w:rsid w:val="002367B6"/>
    <w:rsid w:val="00236D43"/>
    <w:rsid w:val="00236F47"/>
    <w:rsid w:val="00237DD9"/>
    <w:rsid w:val="00240B43"/>
    <w:rsid w:val="00240C0B"/>
    <w:rsid w:val="00240E36"/>
    <w:rsid w:val="002413B2"/>
    <w:rsid w:val="002415DE"/>
    <w:rsid w:val="00242142"/>
    <w:rsid w:val="00242C9E"/>
    <w:rsid w:val="00242DE2"/>
    <w:rsid w:val="00245F88"/>
    <w:rsid w:val="00246149"/>
    <w:rsid w:val="00246785"/>
    <w:rsid w:val="0024680B"/>
    <w:rsid w:val="00246D2B"/>
    <w:rsid w:val="00246DC3"/>
    <w:rsid w:val="0024715D"/>
    <w:rsid w:val="00251CA0"/>
    <w:rsid w:val="00251E58"/>
    <w:rsid w:val="002530D2"/>
    <w:rsid w:val="0025313B"/>
    <w:rsid w:val="00253997"/>
    <w:rsid w:val="002545A2"/>
    <w:rsid w:val="002547DD"/>
    <w:rsid w:val="00254D0D"/>
    <w:rsid w:val="00255757"/>
    <w:rsid w:val="00256456"/>
    <w:rsid w:val="00257397"/>
    <w:rsid w:val="00257AF5"/>
    <w:rsid w:val="00260CA2"/>
    <w:rsid w:val="002613ED"/>
    <w:rsid w:val="002614E2"/>
    <w:rsid w:val="00261D3A"/>
    <w:rsid w:val="00263302"/>
    <w:rsid w:val="00263569"/>
    <w:rsid w:val="00263849"/>
    <w:rsid w:val="002639E3"/>
    <w:rsid w:val="00263DBB"/>
    <w:rsid w:val="002640A7"/>
    <w:rsid w:val="0026438B"/>
    <w:rsid w:val="0026450C"/>
    <w:rsid w:val="0026469A"/>
    <w:rsid w:val="00266CE0"/>
    <w:rsid w:val="00267B15"/>
    <w:rsid w:val="002704DB"/>
    <w:rsid w:val="00270650"/>
    <w:rsid w:val="0027085B"/>
    <w:rsid w:val="00270FD7"/>
    <w:rsid w:val="00271C60"/>
    <w:rsid w:val="00271F0E"/>
    <w:rsid w:val="00272B50"/>
    <w:rsid w:val="00272D3B"/>
    <w:rsid w:val="00273669"/>
    <w:rsid w:val="0027419E"/>
    <w:rsid w:val="00275033"/>
    <w:rsid w:val="00275291"/>
    <w:rsid w:val="002763E3"/>
    <w:rsid w:val="00276F2A"/>
    <w:rsid w:val="00277246"/>
    <w:rsid w:val="0027770F"/>
    <w:rsid w:val="00277BCD"/>
    <w:rsid w:val="00280A89"/>
    <w:rsid w:val="00280C6B"/>
    <w:rsid w:val="002813E0"/>
    <w:rsid w:val="00281A10"/>
    <w:rsid w:val="0028291F"/>
    <w:rsid w:val="00282DCA"/>
    <w:rsid w:val="00282F6D"/>
    <w:rsid w:val="00283507"/>
    <w:rsid w:val="00283D8B"/>
    <w:rsid w:val="0028400C"/>
    <w:rsid w:val="0028408C"/>
    <w:rsid w:val="00284F06"/>
    <w:rsid w:val="0028521A"/>
    <w:rsid w:val="00285280"/>
    <w:rsid w:val="0028558E"/>
    <w:rsid w:val="002859E7"/>
    <w:rsid w:val="00285EEC"/>
    <w:rsid w:val="00286422"/>
    <w:rsid w:val="002865B8"/>
    <w:rsid w:val="00286CF6"/>
    <w:rsid w:val="0028776E"/>
    <w:rsid w:val="00287F47"/>
    <w:rsid w:val="00290618"/>
    <w:rsid w:val="00290BEC"/>
    <w:rsid w:val="00290C6D"/>
    <w:rsid w:val="00291270"/>
    <w:rsid w:val="002916F0"/>
    <w:rsid w:val="00291891"/>
    <w:rsid w:val="002922C8"/>
    <w:rsid w:val="002926C2"/>
    <w:rsid w:val="002959AE"/>
    <w:rsid w:val="00295BAD"/>
    <w:rsid w:val="00296E58"/>
    <w:rsid w:val="002977F5"/>
    <w:rsid w:val="00297900"/>
    <w:rsid w:val="00297EC1"/>
    <w:rsid w:val="002A03DB"/>
    <w:rsid w:val="002A0571"/>
    <w:rsid w:val="002A0B87"/>
    <w:rsid w:val="002A1BD7"/>
    <w:rsid w:val="002A20BB"/>
    <w:rsid w:val="002A210C"/>
    <w:rsid w:val="002A2C05"/>
    <w:rsid w:val="002A426D"/>
    <w:rsid w:val="002A4BF0"/>
    <w:rsid w:val="002A73AA"/>
    <w:rsid w:val="002A7F02"/>
    <w:rsid w:val="002A7F5A"/>
    <w:rsid w:val="002B064B"/>
    <w:rsid w:val="002B2488"/>
    <w:rsid w:val="002B27FE"/>
    <w:rsid w:val="002B3220"/>
    <w:rsid w:val="002B344E"/>
    <w:rsid w:val="002B3AC3"/>
    <w:rsid w:val="002B3C91"/>
    <w:rsid w:val="002B400F"/>
    <w:rsid w:val="002B491C"/>
    <w:rsid w:val="002B4DD7"/>
    <w:rsid w:val="002B5785"/>
    <w:rsid w:val="002B5890"/>
    <w:rsid w:val="002B5C08"/>
    <w:rsid w:val="002B6142"/>
    <w:rsid w:val="002B6657"/>
    <w:rsid w:val="002B6E01"/>
    <w:rsid w:val="002B6F61"/>
    <w:rsid w:val="002B7005"/>
    <w:rsid w:val="002B7674"/>
    <w:rsid w:val="002B777C"/>
    <w:rsid w:val="002B7814"/>
    <w:rsid w:val="002B7A91"/>
    <w:rsid w:val="002B7BDF"/>
    <w:rsid w:val="002C0C4E"/>
    <w:rsid w:val="002C1453"/>
    <w:rsid w:val="002C1507"/>
    <w:rsid w:val="002C181A"/>
    <w:rsid w:val="002C2264"/>
    <w:rsid w:val="002C236D"/>
    <w:rsid w:val="002C28E4"/>
    <w:rsid w:val="002C2B78"/>
    <w:rsid w:val="002C2BFE"/>
    <w:rsid w:val="002C3706"/>
    <w:rsid w:val="002C3D40"/>
    <w:rsid w:val="002C4312"/>
    <w:rsid w:val="002C44C8"/>
    <w:rsid w:val="002C48B0"/>
    <w:rsid w:val="002C5F53"/>
    <w:rsid w:val="002C74CE"/>
    <w:rsid w:val="002C7CEB"/>
    <w:rsid w:val="002D0856"/>
    <w:rsid w:val="002D0F7E"/>
    <w:rsid w:val="002D128C"/>
    <w:rsid w:val="002D12FD"/>
    <w:rsid w:val="002D1315"/>
    <w:rsid w:val="002D16D7"/>
    <w:rsid w:val="002D1E6F"/>
    <w:rsid w:val="002D33DD"/>
    <w:rsid w:val="002D4080"/>
    <w:rsid w:val="002D5533"/>
    <w:rsid w:val="002D6055"/>
    <w:rsid w:val="002D62A9"/>
    <w:rsid w:val="002D7D09"/>
    <w:rsid w:val="002E01A3"/>
    <w:rsid w:val="002E26CF"/>
    <w:rsid w:val="002E3444"/>
    <w:rsid w:val="002E3701"/>
    <w:rsid w:val="002E453D"/>
    <w:rsid w:val="002E4B88"/>
    <w:rsid w:val="002E4E17"/>
    <w:rsid w:val="002E531E"/>
    <w:rsid w:val="002E536E"/>
    <w:rsid w:val="002E6832"/>
    <w:rsid w:val="002F000E"/>
    <w:rsid w:val="002F0684"/>
    <w:rsid w:val="002F09B2"/>
    <w:rsid w:val="002F1A86"/>
    <w:rsid w:val="002F24DB"/>
    <w:rsid w:val="002F36A7"/>
    <w:rsid w:val="002F3D27"/>
    <w:rsid w:val="002F441E"/>
    <w:rsid w:val="002F448E"/>
    <w:rsid w:val="002F57FF"/>
    <w:rsid w:val="002F60D9"/>
    <w:rsid w:val="002F6291"/>
    <w:rsid w:val="002F6CD7"/>
    <w:rsid w:val="002F6F8D"/>
    <w:rsid w:val="002F7130"/>
    <w:rsid w:val="002F74AC"/>
    <w:rsid w:val="00300FB5"/>
    <w:rsid w:val="0030302A"/>
    <w:rsid w:val="003031F9"/>
    <w:rsid w:val="00303B97"/>
    <w:rsid w:val="00305E0E"/>
    <w:rsid w:val="003066CE"/>
    <w:rsid w:val="00307684"/>
    <w:rsid w:val="0030780A"/>
    <w:rsid w:val="00307B7F"/>
    <w:rsid w:val="00307D66"/>
    <w:rsid w:val="00310DD0"/>
    <w:rsid w:val="00310F06"/>
    <w:rsid w:val="00311A73"/>
    <w:rsid w:val="0031211E"/>
    <w:rsid w:val="00312F5B"/>
    <w:rsid w:val="00313B08"/>
    <w:rsid w:val="00313ECE"/>
    <w:rsid w:val="00313FA1"/>
    <w:rsid w:val="00314798"/>
    <w:rsid w:val="0031653E"/>
    <w:rsid w:val="00316AD6"/>
    <w:rsid w:val="00316B70"/>
    <w:rsid w:val="00317AA8"/>
    <w:rsid w:val="00320A8B"/>
    <w:rsid w:val="00320E26"/>
    <w:rsid w:val="00321524"/>
    <w:rsid w:val="0032160E"/>
    <w:rsid w:val="003218C3"/>
    <w:rsid w:val="00321B56"/>
    <w:rsid w:val="003241C6"/>
    <w:rsid w:val="003247E7"/>
    <w:rsid w:val="00324D1A"/>
    <w:rsid w:val="00326091"/>
    <w:rsid w:val="00326134"/>
    <w:rsid w:val="003264A7"/>
    <w:rsid w:val="00326922"/>
    <w:rsid w:val="00326934"/>
    <w:rsid w:val="00326DF3"/>
    <w:rsid w:val="00326E4A"/>
    <w:rsid w:val="00326FD5"/>
    <w:rsid w:val="003273DB"/>
    <w:rsid w:val="00327CCC"/>
    <w:rsid w:val="00327E6E"/>
    <w:rsid w:val="00327E71"/>
    <w:rsid w:val="00330DD5"/>
    <w:rsid w:val="00332A6C"/>
    <w:rsid w:val="003332BC"/>
    <w:rsid w:val="0033387B"/>
    <w:rsid w:val="00333A68"/>
    <w:rsid w:val="00333AC4"/>
    <w:rsid w:val="00333D0A"/>
    <w:rsid w:val="003342B9"/>
    <w:rsid w:val="00334587"/>
    <w:rsid w:val="00334A41"/>
    <w:rsid w:val="00334AFD"/>
    <w:rsid w:val="00335D52"/>
    <w:rsid w:val="003363BF"/>
    <w:rsid w:val="0033652B"/>
    <w:rsid w:val="00336B32"/>
    <w:rsid w:val="00336BE9"/>
    <w:rsid w:val="0033728A"/>
    <w:rsid w:val="003372E2"/>
    <w:rsid w:val="00337974"/>
    <w:rsid w:val="00337B7D"/>
    <w:rsid w:val="00340A88"/>
    <w:rsid w:val="00340BE1"/>
    <w:rsid w:val="00342AB8"/>
    <w:rsid w:val="00343C15"/>
    <w:rsid w:val="00343D5B"/>
    <w:rsid w:val="00343F1D"/>
    <w:rsid w:val="00344137"/>
    <w:rsid w:val="00344E88"/>
    <w:rsid w:val="0034504F"/>
    <w:rsid w:val="003451C9"/>
    <w:rsid w:val="00345A65"/>
    <w:rsid w:val="0034625E"/>
    <w:rsid w:val="0034628A"/>
    <w:rsid w:val="003466E4"/>
    <w:rsid w:val="0034683A"/>
    <w:rsid w:val="003469BA"/>
    <w:rsid w:val="00346DDA"/>
    <w:rsid w:val="00347F8A"/>
    <w:rsid w:val="00347FB7"/>
    <w:rsid w:val="003517F1"/>
    <w:rsid w:val="00352DC8"/>
    <w:rsid w:val="00353559"/>
    <w:rsid w:val="00353AA2"/>
    <w:rsid w:val="00353F65"/>
    <w:rsid w:val="00354104"/>
    <w:rsid w:val="00354744"/>
    <w:rsid w:val="00354C12"/>
    <w:rsid w:val="00355152"/>
    <w:rsid w:val="0035522B"/>
    <w:rsid w:val="003557DB"/>
    <w:rsid w:val="00355A3C"/>
    <w:rsid w:val="00355F6D"/>
    <w:rsid w:val="003565E5"/>
    <w:rsid w:val="003566CD"/>
    <w:rsid w:val="00356D44"/>
    <w:rsid w:val="0035753B"/>
    <w:rsid w:val="003576EE"/>
    <w:rsid w:val="00357B13"/>
    <w:rsid w:val="00357D03"/>
    <w:rsid w:val="0036069E"/>
    <w:rsid w:val="0036152F"/>
    <w:rsid w:val="0036177E"/>
    <w:rsid w:val="00361BC5"/>
    <w:rsid w:val="00361D3B"/>
    <w:rsid w:val="00362B05"/>
    <w:rsid w:val="00363277"/>
    <w:rsid w:val="00363354"/>
    <w:rsid w:val="00363614"/>
    <w:rsid w:val="0036369A"/>
    <w:rsid w:val="003641CB"/>
    <w:rsid w:val="00364407"/>
    <w:rsid w:val="0036454C"/>
    <w:rsid w:val="003646F4"/>
    <w:rsid w:val="00364EF1"/>
    <w:rsid w:val="003651AF"/>
    <w:rsid w:val="003656EC"/>
    <w:rsid w:val="003658C2"/>
    <w:rsid w:val="00365BE1"/>
    <w:rsid w:val="00365D7E"/>
    <w:rsid w:val="003665F7"/>
    <w:rsid w:val="00366D1B"/>
    <w:rsid w:val="003673CD"/>
    <w:rsid w:val="0036787C"/>
    <w:rsid w:val="00367E0A"/>
    <w:rsid w:val="00370943"/>
    <w:rsid w:val="0037121D"/>
    <w:rsid w:val="003712B2"/>
    <w:rsid w:val="00371EF2"/>
    <w:rsid w:val="00372ACC"/>
    <w:rsid w:val="003734BD"/>
    <w:rsid w:val="0037352A"/>
    <w:rsid w:val="003735C7"/>
    <w:rsid w:val="003740DB"/>
    <w:rsid w:val="00374592"/>
    <w:rsid w:val="003745AF"/>
    <w:rsid w:val="003748D2"/>
    <w:rsid w:val="00375032"/>
    <w:rsid w:val="00375346"/>
    <w:rsid w:val="00375B8A"/>
    <w:rsid w:val="00375D64"/>
    <w:rsid w:val="00376156"/>
    <w:rsid w:val="003768EA"/>
    <w:rsid w:val="003771E4"/>
    <w:rsid w:val="00380840"/>
    <w:rsid w:val="00380CF8"/>
    <w:rsid w:val="003812DC"/>
    <w:rsid w:val="00381BDF"/>
    <w:rsid w:val="00381F21"/>
    <w:rsid w:val="003835CD"/>
    <w:rsid w:val="00383F72"/>
    <w:rsid w:val="003862F1"/>
    <w:rsid w:val="00387888"/>
    <w:rsid w:val="003900C5"/>
    <w:rsid w:val="0039114D"/>
    <w:rsid w:val="0039136C"/>
    <w:rsid w:val="00391BA6"/>
    <w:rsid w:val="00391EC2"/>
    <w:rsid w:val="00392515"/>
    <w:rsid w:val="00392BF4"/>
    <w:rsid w:val="003934CB"/>
    <w:rsid w:val="003937BE"/>
    <w:rsid w:val="003941C1"/>
    <w:rsid w:val="003942A3"/>
    <w:rsid w:val="003943CD"/>
    <w:rsid w:val="00394472"/>
    <w:rsid w:val="00394E28"/>
    <w:rsid w:val="00395E9B"/>
    <w:rsid w:val="00396F50"/>
    <w:rsid w:val="00397B3A"/>
    <w:rsid w:val="00397F10"/>
    <w:rsid w:val="003A0640"/>
    <w:rsid w:val="003A1720"/>
    <w:rsid w:val="003A189E"/>
    <w:rsid w:val="003A1AD1"/>
    <w:rsid w:val="003A3130"/>
    <w:rsid w:val="003A33E5"/>
    <w:rsid w:val="003A39F5"/>
    <w:rsid w:val="003A48EE"/>
    <w:rsid w:val="003A5402"/>
    <w:rsid w:val="003A626A"/>
    <w:rsid w:val="003A62DB"/>
    <w:rsid w:val="003A6C8B"/>
    <w:rsid w:val="003A7380"/>
    <w:rsid w:val="003A7E76"/>
    <w:rsid w:val="003B0302"/>
    <w:rsid w:val="003B0ACC"/>
    <w:rsid w:val="003B114A"/>
    <w:rsid w:val="003B1448"/>
    <w:rsid w:val="003B166A"/>
    <w:rsid w:val="003B1AD6"/>
    <w:rsid w:val="003B1BCB"/>
    <w:rsid w:val="003B2E00"/>
    <w:rsid w:val="003B30F6"/>
    <w:rsid w:val="003B32A4"/>
    <w:rsid w:val="003B3354"/>
    <w:rsid w:val="003B3669"/>
    <w:rsid w:val="003B4275"/>
    <w:rsid w:val="003B4DD1"/>
    <w:rsid w:val="003B4EA0"/>
    <w:rsid w:val="003B56DB"/>
    <w:rsid w:val="003B64AF"/>
    <w:rsid w:val="003B79C3"/>
    <w:rsid w:val="003B7A61"/>
    <w:rsid w:val="003C0211"/>
    <w:rsid w:val="003C11B6"/>
    <w:rsid w:val="003C2033"/>
    <w:rsid w:val="003C33A9"/>
    <w:rsid w:val="003C393F"/>
    <w:rsid w:val="003C3EBB"/>
    <w:rsid w:val="003C4393"/>
    <w:rsid w:val="003C497B"/>
    <w:rsid w:val="003C4A17"/>
    <w:rsid w:val="003C4F51"/>
    <w:rsid w:val="003C5C88"/>
    <w:rsid w:val="003C5E66"/>
    <w:rsid w:val="003C68AD"/>
    <w:rsid w:val="003C703F"/>
    <w:rsid w:val="003C7380"/>
    <w:rsid w:val="003D0FD0"/>
    <w:rsid w:val="003D12CF"/>
    <w:rsid w:val="003D1674"/>
    <w:rsid w:val="003D1CAD"/>
    <w:rsid w:val="003D1D91"/>
    <w:rsid w:val="003D259C"/>
    <w:rsid w:val="003D2764"/>
    <w:rsid w:val="003D2AE5"/>
    <w:rsid w:val="003D3280"/>
    <w:rsid w:val="003D380A"/>
    <w:rsid w:val="003D401C"/>
    <w:rsid w:val="003D48F0"/>
    <w:rsid w:val="003D50B1"/>
    <w:rsid w:val="003D5AAD"/>
    <w:rsid w:val="003D6239"/>
    <w:rsid w:val="003D63DF"/>
    <w:rsid w:val="003D6556"/>
    <w:rsid w:val="003D6896"/>
    <w:rsid w:val="003D715A"/>
    <w:rsid w:val="003D79A8"/>
    <w:rsid w:val="003D7A6B"/>
    <w:rsid w:val="003D7A8F"/>
    <w:rsid w:val="003E0002"/>
    <w:rsid w:val="003E0386"/>
    <w:rsid w:val="003E06E2"/>
    <w:rsid w:val="003E0C22"/>
    <w:rsid w:val="003E1EFB"/>
    <w:rsid w:val="003E2067"/>
    <w:rsid w:val="003E21FD"/>
    <w:rsid w:val="003E2224"/>
    <w:rsid w:val="003E28D6"/>
    <w:rsid w:val="003E2FA8"/>
    <w:rsid w:val="003E3776"/>
    <w:rsid w:val="003E3970"/>
    <w:rsid w:val="003E3C43"/>
    <w:rsid w:val="003E3E01"/>
    <w:rsid w:val="003E4207"/>
    <w:rsid w:val="003E44C7"/>
    <w:rsid w:val="003E4680"/>
    <w:rsid w:val="003E47E8"/>
    <w:rsid w:val="003E4DAA"/>
    <w:rsid w:val="003E4E9C"/>
    <w:rsid w:val="003E56DA"/>
    <w:rsid w:val="003E57D0"/>
    <w:rsid w:val="003E5D66"/>
    <w:rsid w:val="003E6839"/>
    <w:rsid w:val="003E695E"/>
    <w:rsid w:val="003E6C8D"/>
    <w:rsid w:val="003E6E14"/>
    <w:rsid w:val="003E6E2B"/>
    <w:rsid w:val="003E71A2"/>
    <w:rsid w:val="003E730F"/>
    <w:rsid w:val="003F04D1"/>
    <w:rsid w:val="003F0783"/>
    <w:rsid w:val="003F087A"/>
    <w:rsid w:val="003F1B9C"/>
    <w:rsid w:val="003F2478"/>
    <w:rsid w:val="003F2D12"/>
    <w:rsid w:val="003F36E0"/>
    <w:rsid w:val="003F3E57"/>
    <w:rsid w:val="003F4896"/>
    <w:rsid w:val="003F4F58"/>
    <w:rsid w:val="003F530A"/>
    <w:rsid w:val="003F5AD2"/>
    <w:rsid w:val="003F61AD"/>
    <w:rsid w:val="003F6E6D"/>
    <w:rsid w:val="003F7508"/>
    <w:rsid w:val="003F78A3"/>
    <w:rsid w:val="00400C61"/>
    <w:rsid w:val="00400FE4"/>
    <w:rsid w:val="0040119F"/>
    <w:rsid w:val="0040206E"/>
    <w:rsid w:val="004028C1"/>
    <w:rsid w:val="00402CB0"/>
    <w:rsid w:val="00403657"/>
    <w:rsid w:val="004047C6"/>
    <w:rsid w:val="00404D96"/>
    <w:rsid w:val="00404F8D"/>
    <w:rsid w:val="004051BE"/>
    <w:rsid w:val="00406266"/>
    <w:rsid w:val="00406885"/>
    <w:rsid w:val="00406BC7"/>
    <w:rsid w:val="0040734C"/>
    <w:rsid w:val="00407DB0"/>
    <w:rsid w:val="0041051D"/>
    <w:rsid w:val="00410AB7"/>
    <w:rsid w:val="00411507"/>
    <w:rsid w:val="00411C10"/>
    <w:rsid w:val="00411DDC"/>
    <w:rsid w:val="00412761"/>
    <w:rsid w:val="00412A45"/>
    <w:rsid w:val="00412CA2"/>
    <w:rsid w:val="00412F02"/>
    <w:rsid w:val="004144B2"/>
    <w:rsid w:val="00414814"/>
    <w:rsid w:val="00414EE4"/>
    <w:rsid w:val="0041538E"/>
    <w:rsid w:val="00415A3B"/>
    <w:rsid w:val="0041602E"/>
    <w:rsid w:val="00416443"/>
    <w:rsid w:val="00416CF6"/>
    <w:rsid w:val="0041715E"/>
    <w:rsid w:val="00420D4E"/>
    <w:rsid w:val="00420E98"/>
    <w:rsid w:val="00421533"/>
    <w:rsid w:val="00421D4C"/>
    <w:rsid w:val="00421EAD"/>
    <w:rsid w:val="00421FB6"/>
    <w:rsid w:val="00422AB2"/>
    <w:rsid w:val="00422D1D"/>
    <w:rsid w:val="00423F57"/>
    <w:rsid w:val="004244C7"/>
    <w:rsid w:val="004247F7"/>
    <w:rsid w:val="00424991"/>
    <w:rsid w:val="0042531D"/>
    <w:rsid w:val="0042575F"/>
    <w:rsid w:val="00425B39"/>
    <w:rsid w:val="004260B6"/>
    <w:rsid w:val="00427486"/>
    <w:rsid w:val="00427940"/>
    <w:rsid w:val="00430036"/>
    <w:rsid w:val="004304FA"/>
    <w:rsid w:val="0043064C"/>
    <w:rsid w:val="00430817"/>
    <w:rsid w:val="00430C5A"/>
    <w:rsid w:val="004312E2"/>
    <w:rsid w:val="004314CC"/>
    <w:rsid w:val="004323DB"/>
    <w:rsid w:val="00432DBA"/>
    <w:rsid w:val="0043380E"/>
    <w:rsid w:val="004344A4"/>
    <w:rsid w:val="00434ABF"/>
    <w:rsid w:val="0043584F"/>
    <w:rsid w:val="00435868"/>
    <w:rsid w:val="00435880"/>
    <w:rsid w:val="004363BF"/>
    <w:rsid w:val="00436EE1"/>
    <w:rsid w:val="00437AB5"/>
    <w:rsid w:val="00437BBD"/>
    <w:rsid w:val="00437BF8"/>
    <w:rsid w:val="004401F3"/>
    <w:rsid w:val="00440684"/>
    <w:rsid w:val="00440957"/>
    <w:rsid w:val="00441694"/>
    <w:rsid w:val="00441ADF"/>
    <w:rsid w:val="00442097"/>
    <w:rsid w:val="00442180"/>
    <w:rsid w:val="00442309"/>
    <w:rsid w:val="00442BD1"/>
    <w:rsid w:val="00442D56"/>
    <w:rsid w:val="00443063"/>
    <w:rsid w:val="00443228"/>
    <w:rsid w:val="004432BC"/>
    <w:rsid w:val="0044388A"/>
    <w:rsid w:val="0044440F"/>
    <w:rsid w:val="00445846"/>
    <w:rsid w:val="0044586F"/>
    <w:rsid w:val="00445D3D"/>
    <w:rsid w:val="00446756"/>
    <w:rsid w:val="00447B1D"/>
    <w:rsid w:val="00447DF6"/>
    <w:rsid w:val="00450110"/>
    <w:rsid w:val="00450388"/>
    <w:rsid w:val="00450FF7"/>
    <w:rsid w:val="004527E1"/>
    <w:rsid w:val="00452B47"/>
    <w:rsid w:val="00453153"/>
    <w:rsid w:val="00453955"/>
    <w:rsid w:val="00453EC9"/>
    <w:rsid w:val="004545E0"/>
    <w:rsid w:val="00454650"/>
    <w:rsid w:val="00454C5D"/>
    <w:rsid w:val="004557C6"/>
    <w:rsid w:val="004558DC"/>
    <w:rsid w:val="004561DE"/>
    <w:rsid w:val="004567E2"/>
    <w:rsid w:val="00456B95"/>
    <w:rsid w:val="0045741B"/>
    <w:rsid w:val="00460527"/>
    <w:rsid w:val="00460FF5"/>
    <w:rsid w:val="00461780"/>
    <w:rsid w:val="00462164"/>
    <w:rsid w:val="00462446"/>
    <w:rsid w:val="00462639"/>
    <w:rsid w:val="004636BC"/>
    <w:rsid w:val="0046550B"/>
    <w:rsid w:val="00465574"/>
    <w:rsid w:val="00465652"/>
    <w:rsid w:val="00466AB9"/>
    <w:rsid w:val="00466F5A"/>
    <w:rsid w:val="00467446"/>
    <w:rsid w:val="00467B70"/>
    <w:rsid w:val="00467E50"/>
    <w:rsid w:val="0047206E"/>
    <w:rsid w:val="004721A8"/>
    <w:rsid w:val="0047236E"/>
    <w:rsid w:val="00472FA8"/>
    <w:rsid w:val="00473453"/>
    <w:rsid w:val="00473460"/>
    <w:rsid w:val="00474F4B"/>
    <w:rsid w:val="0047662C"/>
    <w:rsid w:val="00476A08"/>
    <w:rsid w:val="00477C05"/>
    <w:rsid w:val="0048007D"/>
    <w:rsid w:val="004808C0"/>
    <w:rsid w:val="00480C03"/>
    <w:rsid w:val="00483730"/>
    <w:rsid w:val="0048440D"/>
    <w:rsid w:val="0048470D"/>
    <w:rsid w:val="0048579C"/>
    <w:rsid w:val="004857C8"/>
    <w:rsid w:val="00485F8D"/>
    <w:rsid w:val="00485F8E"/>
    <w:rsid w:val="0048648D"/>
    <w:rsid w:val="004869A3"/>
    <w:rsid w:val="00486D56"/>
    <w:rsid w:val="00487C06"/>
    <w:rsid w:val="00490A86"/>
    <w:rsid w:val="00491E1B"/>
    <w:rsid w:val="00492972"/>
    <w:rsid w:val="004931D3"/>
    <w:rsid w:val="004932ED"/>
    <w:rsid w:val="00493412"/>
    <w:rsid w:val="00493519"/>
    <w:rsid w:val="00493E77"/>
    <w:rsid w:val="004946EB"/>
    <w:rsid w:val="0049576B"/>
    <w:rsid w:val="004961DC"/>
    <w:rsid w:val="00497A16"/>
    <w:rsid w:val="004A01D6"/>
    <w:rsid w:val="004A03F4"/>
    <w:rsid w:val="004A10A5"/>
    <w:rsid w:val="004A13DD"/>
    <w:rsid w:val="004A171C"/>
    <w:rsid w:val="004A1D0C"/>
    <w:rsid w:val="004A1E4F"/>
    <w:rsid w:val="004A2974"/>
    <w:rsid w:val="004A2C9B"/>
    <w:rsid w:val="004A4C8C"/>
    <w:rsid w:val="004A4F17"/>
    <w:rsid w:val="004A5096"/>
    <w:rsid w:val="004A53E8"/>
    <w:rsid w:val="004A58E3"/>
    <w:rsid w:val="004A6425"/>
    <w:rsid w:val="004A64C3"/>
    <w:rsid w:val="004A6762"/>
    <w:rsid w:val="004A7230"/>
    <w:rsid w:val="004B0441"/>
    <w:rsid w:val="004B08DC"/>
    <w:rsid w:val="004B270B"/>
    <w:rsid w:val="004B3576"/>
    <w:rsid w:val="004B38ED"/>
    <w:rsid w:val="004B3A05"/>
    <w:rsid w:val="004B3C62"/>
    <w:rsid w:val="004B45D6"/>
    <w:rsid w:val="004B59C3"/>
    <w:rsid w:val="004B6641"/>
    <w:rsid w:val="004B6803"/>
    <w:rsid w:val="004B6861"/>
    <w:rsid w:val="004B6B12"/>
    <w:rsid w:val="004B7100"/>
    <w:rsid w:val="004B7370"/>
    <w:rsid w:val="004B7F7A"/>
    <w:rsid w:val="004C0028"/>
    <w:rsid w:val="004C00B7"/>
    <w:rsid w:val="004C0692"/>
    <w:rsid w:val="004C0855"/>
    <w:rsid w:val="004C0881"/>
    <w:rsid w:val="004C0A45"/>
    <w:rsid w:val="004C10C1"/>
    <w:rsid w:val="004C1A19"/>
    <w:rsid w:val="004C1AA5"/>
    <w:rsid w:val="004C24EB"/>
    <w:rsid w:val="004C283F"/>
    <w:rsid w:val="004C3192"/>
    <w:rsid w:val="004C399B"/>
    <w:rsid w:val="004C3F14"/>
    <w:rsid w:val="004C4410"/>
    <w:rsid w:val="004C45D4"/>
    <w:rsid w:val="004C4B47"/>
    <w:rsid w:val="004C529D"/>
    <w:rsid w:val="004C52FA"/>
    <w:rsid w:val="004C59C9"/>
    <w:rsid w:val="004C5BA0"/>
    <w:rsid w:val="004C6835"/>
    <w:rsid w:val="004C7D4D"/>
    <w:rsid w:val="004D000D"/>
    <w:rsid w:val="004D0FB0"/>
    <w:rsid w:val="004D1640"/>
    <w:rsid w:val="004D1D23"/>
    <w:rsid w:val="004D245E"/>
    <w:rsid w:val="004D3455"/>
    <w:rsid w:val="004D37C0"/>
    <w:rsid w:val="004D381C"/>
    <w:rsid w:val="004D4D62"/>
    <w:rsid w:val="004D6ED1"/>
    <w:rsid w:val="004D6FBD"/>
    <w:rsid w:val="004D7198"/>
    <w:rsid w:val="004D7DE3"/>
    <w:rsid w:val="004E0A0F"/>
    <w:rsid w:val="004E1F07"/>
    <w:rsid w:val="004E1F42"/>
    <w:rsid w:val="004E227F"/>
    <w:rsid w:val="004E2434"/>
    <w:rsid w:val="004E25EB"/>
    <w:rsid w:val="004E3000"/>
    <w:rsid w:val="004E333C"/>
    <w:rsid w:val="004E4154"/>
    <w:rsid w:val="004E4C31"/>
    <w:rsid w:val="004E56D6"/>
    <w:rsid w:val="004E5AE8"/>
    <w:rsid w:val="004E5FAE"/>
    <w:rsid w:val="004E6961"/>
    <w:rsid w:val="004E7D89"/>
    <w:rsid w:val="004F04F0"/>
    <w:rsid w:val="004F13E7"/>
    <w:rsid w:val="004F1C28"/>
    <w:rsid w:val="004F1FAC"/>
    <w:rsid w:val="004F2620"/>
    <w:rsid w:val="004F2726"/>
    <w:rsid w:val="004F3071"/>
    <w:rsid w:val="004F310A"/>
    <w:rsid w:val="004F3607"/>
    <w:rsid w:val="004F3721"/>
    <w:rsid w:val="004F3B55"/>
    <w:rsid w:val="004F45E6"/>
    <w:rsid w:val="004F45F2"/>
    <w:rsid w:val="004F4823"/>
    <w:rsid w:val="004F4F14"/>
    <w:rsid w:val="004F591B"/>
    <w:rsid w:val="004F599F"/>
    <w:rsid w:val="004F5A64"/>
    <w:rsid w:val="004F5BBA"/>
    <w:rsid w:val="004F5E2D"/>
    <w:rsid w:val="004F604B"/>
    <w:rsid w:val="004F637E"/>
    <w:rsid w:val="004F6755"/>
    <w:rsid w:val="004F6B28"/>
    <w:rsid w:val="004F7250"/>
    <w:rsid w:val="004F7B8E"/>
    <w:rsid w:val="00500474"/>
    <w:rsid w:val="00500FF2"/>
    <w:rsid w:val="005017D3"/>
    <w:rsid w:val="005019DE"/>
    <w:rsid w:val="00501DC0"/>
    <w:rsid w:val="0050239E"/>
    <w:rsid w:val="00505A96"/>
    <w:rsid w:val="00505E16"/>
    <w:rsid w:val="005063F5"/>
    <w:rsid w:val="0050666C"/>
    <w:rsid w:val="0050682A"/>
    <w:rsid w:val="00506C3E"/>
    <w:rsid w:val="00506D57"/>
    <w:rsid w:val="00507224"/>
    <w:rsid w:val="0050729B"/>
    <w:rsid w:val="00507E52"/>
    <w:rsid w:val="00507FA6"/>
    <w:rsid w:val="0051007C"/>
    <w:rsid w:val="00510539"/>
    <w:rsid w:val="0051112A"/>
    <w:rsid w:val="00511D7B"/>
    <w:rsid w:val="00512276"/>
    <w:rsid w:val="00512D37"/>
    <w:rsid w:val="00512FF2"/>
    <w:rsid w:val="005135D8"/>
    <w:rsid w:val="005136A4"/>
    <w:rsid w:val="00513E69"/>
    <w:rsid w:val="00514F39"/>
    <w:rsid w:val="00514FD1"/>
    <w:rsid w:val="00515BC7"/>
    <w:rsid w:val="00515CDD"/>
    <w:rsid w:val="00515E8E"/>
    <w:rsid w:val="00516252"/>
    <w:rsid w:val="005163CE"/>
    <w:rsid w:val="005164F0"/>
    <w:rsid w:val="00516739"/>
    <w:rsid w:val="00520001"/>
    <w:rsid w:val="00520454"/>
    <w:rsid w:val="0052069B"/>
    <w:rsid w:val="00520913"/>
    <w:rsid w:val="00520F5F"/>
    <w:rsid w:val="00521307"/>
    <w:rsid w:val="00521986"/>
    <w:rsid w:val="00522112"/>
    <w:rsid w:val="0052230D"/>
    <w:rsid w:val="00522574"/>
    <w:rsid w:val="00522C62"/>
    <w:rsid w:val="00522CFD"/>
    <w:rsid w:val="00522D9B"/>
    <w:rsid w:val="0052344C"/>
    <w:rsid w:val="00523538"/>
    <w:rsid w:val="00523AD7"/>
    <w:rsid w:val="00523AEA"/>
    <w:rsid w:val="00524415"/>
    <w:rsid w:val="00524A42"/>
    <w:rsid w:val="00525444"/>
    <w:rsid w:val="00525C8F"/>
    <w:rsid w:val="00525F4B"/>
    <w:rsid w:val="00526498"/>
    <w:rsid w:val="005266C4"/>
    <w:rsid w:val="00526AA1"/>
    <w:rsid w:val="00526C16"/>
    <w:rsid w:val="005278EA"/>
    <w:rsid w:val="00530079"/>
    <w:rsid w:val="00531700"/>
    <w:rsid w:val="00531F9A"/>
    <w:rsid w:val="005332F1"/>
    <w:rsid w:val="00533F87"/>
    <w:rsid w:val="005343F1"/>
    <w:rsid w:val="00534654"/>
    <w:rsid w:val="005349D7"/>
    <w:rsid w:val="00535181"/>
    <w:rsid w:val="00535331"/>
    <w:rsid w:val="00535D08"/>
    <w:rsid w:val="00535F03"/>
    <w:rsid w:val="005378FE"/>
    <w:rsid w:val="0054011C"/>
    <w:rsid w:val="0054014D"/>
    <w:rsid w:val="00540347"/>
    <w:rsid w:val="0054069E"/>
    <w:rsid w:val="00540D46"/>
    <w:rsid w:val="00540D52"/>
    <w:rsid w:val="00540F51"/>
    <w:rsid w:val="00541F09"/>
    <w:rsid w:val="00542359"/>
    <w:rsid w:val="00542729"/>
    <w:rsid w:val="00542943"/>
    <w:rsid w:val="0054303E"/>
    <w:rsid w:val="00543041"/>
    <w:rsid w:val="00544949"/>
    <w:rsid w:val="00546925"/>
    <w:rsid w:val="0055036D"/>
    <w:rsid w:val="00550868"/>
    <w:rsid w:val="00550CB2"/>
    <w:rsid w:val="005513E7"/>
    <w:rsid w:val="00551E88"/>
    <w:rsid w:val="0055201A"/>
    <w:rsid w:val="0055325D"/>
    <w:rsid w:val="00554328"/>
    <w:rsid w:val="00554377"/>
    <w:rsid w:val="00554B2F"/>
    <w:rsid w:val="00555297"/>
    <w:rsid w:val="005554E5"/>
    <w:rsid w:val="0055567E"/>
    <w:rsid w:val="00555887"/>
    <w:rsid w:val="00556EF9"/>
    <w:rsid w:val="005571B1"/>
    <w:rsid w:val="00557C97"/>
    <w:rsid w:val="00557CD5"/>
    <w:rsid w:val="00561AA4"/>
    <w:rsid w:val="00561C1E"/>
    <w:rsid w:val="00561EAB"/>
    <w:rsid w:val="00562450"/>
    <w:rsid w:val="00562C3B"/>
    <w:rsid w:val="00562F98"/>
    <w:rsid w:val="00564934"/>
    <w:rsid w:val="00564AAD"/>
    <w:rsid w:val="0056506A"/>
    <w:rsid w:val="005662E8"/>
    <w:rsid w:val="0056681C"/>
    <w:rsid w:val="00566BE7"/>
    <w:rsid w:val="00566DC6"/>
    <w:rsid w:val="00570266"/>
    <w:rsid w:val="00570875"/>
    <w:rsid w:val="005720D7"/>
    <w:rsid w:val="00572AEF"/>
    <w:rsid w:val="00572DD4"/>
    <w:rsid w:val="005733B6"/>
    <w:rsid w:val="0057346F"/>
    <w:rsid w:val="005738B7"/>
    <w:rsid w:val="00573F93"/>
    <w:rsid w:val="005740D7"/>
    <w:rsid w:val="0057454E"/>
    <w:rsid w:val="00575CE7"/>
    <w:rsid w:val="0057610C"/>
    <w:rsid w:val="005767AF"/>
    <w:rsid w:val="00576F45"/>
    <w:rsid w:val="00577156"/>
    <w:rsid w:val="0057767C"/>
    <w:rsid w:val="0057783B"/>
    <w:rsid w:val="00580A4A"/>
    <w:rsid w:val="00581780"/>
    <w:rsid w:val="005829BD"/>
    <w:rsid w:val="00583CE3"/>
    <w:rsid w:val="00586DF0"/>
    <w:rsid w:val="0059040B"/>
    <w:rsid w:val="00590C33"/>
    <w:rsid w:val="00591639"/>
    <w:rsid w:val="00591E38"/>
    <w:rsid w:val="00591F0C"/>
    <w:rsid w:val="00591F31"/>
    <w:rsid w:val="005927C1"/>
    <w:rsid w:val="00592FF0"/>
    <w:rsid w:val="005932CB"/>
    <w:rsid w:val="00593DBA"/>
    <w:rsid w:val="00593F77"/>
    <w:rsid w:val="00594512"/>
    <w:rsid w:val="005949F9"/>
    <w:rsid w:val="00594C32"/>
    <w:rsid w:val="00594EBA"/>
    <w:rsid w:val="005951DE"/>
    <w:rsid w:val="0059521F"/>
    <w:rsid w:val="00596836"/>
    <w:rsid w:val="00597124"/>
    <w:rsid w:val="005973D7"/>
    <w:rsid w:val="00597D7E"/>
    <w:rsid w:val="00597FA3"/>
    <w:rsid w:val="005A179A"/>
    <w:rsid w:val="005A1DAC"/>
    <w:rsid w:val="005A3451"/>
    <w:rsid w:val="005A3560"/>
    <w:rsid w:val="005A3A8F"/>
    <w:rsid w:val="005A4C7B"/>
    <w:rsid w:val="005A4E28"/>
    <w:rsid w:val="005A5188"/>
    <w:rsid w:val="005A5DCE"/>
    <w:rsid w:val="005A5FD6"/>
    <w:rsid w:val="005A626D"/>
    <w:rsid w:val="005A65F9"/>
    <w:rsid w:val="005A67C8"/>
    <w:rsid w:val="005A6A97"/>
    <w:rsid w:val="005B0D4A"/>
    <w:rsid w:val="005B0FBF"/>
    <w:rsid w:val="005B15E1"/>
    <w:rsid w:val="005B2688"/>
    <w:rsid w:val="005B27D4"/>
    <w:rsid w:val="005B29FF"/>
    <w:rsid w:val="005B3972"/>
    <w:rsid w:val="005B3F1D"/>
    <w:rsid w:val="005B4424"/>
    <w:rsid w:val="005B4811"/>
    <w:rsid w:val="005B4AE9"/>
    <w:rsid w:val="005B618C"/>
    <w:rsid w:val="005B6E62"/>
    <w:rsid w:val="005C04DB"/>
    <w:rsid w:val="005C0E8E"/>
    <w:rsid w:val="005C10B6"/>
    <w:rsid w:val="005C15CF"/>
    <w:rsid w:val="005C20B8"/>
    <w:rsid w:val="005C2467"/>
    <w:rsid w:val="005C3442"/>
    <w:rsid w:val="005C35CE"/>
    <w:rsid w:val="005C3DBC"/>
    <w:rsid w:val="005C51B7"/>
    <w:rsid w:val="005C5A65"/>
    <w:rsid w:val="005C6596"/>
    <w:rsid w:val="005C685E"/>
    <w:rsid w:val="005C6A59"/>
    <w:rsid w:val="005C6CD0"/>
    <w:rsid w:val="005C77B1"/>
    <w:rsid w:val="005C7E46"/>
    <w:rsid w:val="005D0770"/>
    <w:rsid w:val="005D1DE2"/>
    <w:rsid w:val="005D2176"/>
    <w:rsid w:val="005D2FA0"/>
    <w:rsid w:val="005D340E"/>
    <w:rsid w:val="005D5E88"/>
    <w:rsid w:val="005D66D2"/>
    <w:rsid w:val="005D7432"/>
    <w:rsid w:val="005D75FD"/>
    <w:rsid w:val="005D761E"/>
    <w:rsid w:val="005E0578"/>
    <w:rsid w:val="005E08BC"/>
    <w:rsid w:val="005E0D8F"/>
    <w:rsid w:val="005E0FA4"/>
    <w:rsid w:val="005E1B60"/>
    <w:rsid w:val="005E2882"/>
    <w:rsid w:val="005E394C"/>
    <w:rsid w:val="005E3C6F"/>
    <w:rsid w:val="005E440D"/>
    <w:rsid w:val="005E46AC"/>
    <w:rsid w:val="005E4A02"/>
    <w:rsid w:val="005E4CE3"/>
    <w:rsid w:val="005E5799"/>
    <w:rsid w:val="005E57EB"/>
    <w:rsid w:val="005E5936"/>
    <w:rsid w:val="005E640D"/>
    <w:rsid w:val="005E643A"/>
    <w:rsid w:val="005E68E5"/>
    <w:rsid w:val="005E7E36"/>
    <w:rsid w:val="005F0320"/>
    <w:rsid w:val="005F080C"/>
    <w:rsid w:val="005F0A48"/>
    <w:rsid w:val="005F13C8"/>
    <w:rsid w:val="005F2B02"/>
    <w:rsid w:val="005F2BFE"/>
    <w:rsid w:val="005F344F"/>
    <w:rsid w:val="005F3F32"/>
    <w:rsid w:val="005F457C"/>
    <w:rsid w:val="005F4E96"/>
    <w:rsid w:val="005F5B8F"/>
    <w:rsid w:val="005F5F5C"/>
    <w:rsid w:val="005F62BE"/>
    <w:rsid w:val="005F6455"/>
    <w:rsid w:val="005F7621"/>
    <w:rsid w:val="005F76C0"/>
    <w:rsid w:val="005F7E6F"/>
    <w:rsid w:val="00600118"/>
    <w:rsid w:val="00600E60"/>
    <w:rsid w:val="0060133C"/>
    <w:rsid w:val="0060154E"/>
    <w:rsid w:val="00601892"/>
    <w:rsid w:val="0060202E"/>
    <w:rsid w:val="006029AF"/>
    <w:rsid w:val="006036C1"/>
    <w:rsid w:val="00604369"/>
    <w:rsid w:val="00604979"/>
    <w:rsid w:val="00604A83"/>
    <w:rsid w:val="00605AFA"/>
    <w:rsid w:val="00605F10"/>
    <w:rsid w:val="00606531"/>
    <w:rsid w:val="0060671A"/>
    <w:rsid w:val="00606AB8"/>
    <w:rsid w:val="00606DD2"/>
    <w:rsid w:val="00607830"/>
    <w:rsid w:val="00607AC7"/>
    <w:rsid w:val="00610C6F"/>
    <w:rsid w:val="00610DBE"/>
    <w:rsid w:val="00610F90"/>
    <w:rsid w:val="006117C0"/>
    <w:rsid w:val="00612722"/>
    <w:rsid w:val="00612B68"/>
    <w:rsid w:val="00612F76"/>
    <w:rsid w:val="00613024"/>
    <w:rsid w:val="006132C7"/>
    <w:rsid w:val="00614071"/>
    <w:rsid w:val="0061408E"/>
    <w:rsid w:val="00614523"/>
    <w:rsid w:val="006149B4"/>
    <w:rsid w:val="00615034"/>
    <w:rsid w:val="006152DA"/>
    <w:rsid w:val="0061568C"/>
    <w:rsid w:val="006164C3"/>
    <w:rsid w:val="00616501"/>
    <w:rsid w:val="00616FCD"/>
    <w:rsid w:val="00617B46"/>
    <w:rsid w:val="00620917"/>
    <w:rsid w:val="00620FAD"/>
    <w:rsid w:val="006210DB"/>
    <w:rsid w:val="006216C5"/>
    <w:rsid w:val="00621FCD"/>
    <w:rsid w:val="006229C8"/>
    <w:rsid w:val="00623049"/>
    <w:rsid w:val="006245FC"/>
    <w:rsid w:val="00625812"/>
    <w:rsid w:val="00625A40"/>
    <w:rsid w:val="006260C4"/>
    <w:rsid w:val="00626463"/>
    <w:rsid w:val="0062672D"/>
    <w:rsid w:val="006269E2"/>
    <w:rsid w:val="00627168"/>
    <w:rsid w:val="00627267"/>
    <w:rsid w:val="00630F3B"/>
    <w:rsid w:val="006315A2"/>
    <w:rsid w:val="00631895"/>
    <w:rsid w:val="006319C1"/>
    <w:rsid w:val="00631B79"/>
    <w:rsid w:val="00632C97"/>
    <w:rsid w:val="00633122"/>
    <w:rsid w:val="00633EAC"/>
    <w:rsid w:val="00634DC9"/>
    <w:rsid w:val="006352A3"/>
    <w:rsid w:val="00635DAE"/>
    <w:rsid w:val="00635E8A"/>
    <w:rsid w:val="00636FD3"/>
    <w:rsid w:val="0063797E"/>
    <w:rsid w:val="00637FAA"/>
    <w:rsid w:val="00640427"/>
    <w:rsid w:val="00641B67"/>
    <w:rsid w:val="00641F4A"/>
    <w:rsid w:val="006424F3"/>
    <w:rsid w:val="00642C81"/>
    <w:rsid w:val="00643665"/>
    <w:rsid w:val="006444F1"/>
    <w:rsid w:val="006450D4"/>
    <w:rsid w:val="006465A3"/>
    <w:rsid w:val="00647BAB"/>
    <w:rsid w:val="00647D2D"/>
    <w:rsid w:val="0065147F"/>
    <w:rsid w:val="00651D6B"/>
    <w:rsid w:val="006526E6"/>
    <w:rsid w:val="00652BFD"/>
    <w:rsid w:val="00652CF6"/>
    <w:rsid w:val="00653612"/>
    <w:rsid w:val="00654B12"/>
    <w:rsid w:val="00654E4E"/>
    <w:rsid w:val="006559E1"/>
    <w:rsid w:val="00655A9A"/>
    <w:rsid w:val="00655B4C"/>
    <w:rsid w:val="00655D2C"/>
    <w:rsid w:val="006563E2"/>
    <w:rsid w:val="006604DC"/>
    <w:rsid w:val="00660576"/>
    <w:rsid w:val="00661B86"/>
    <w:rsid w:val="00661E55"/>
    <w:rsid w:val="006624D1"/>
    <w:rsid w:val="00662A0B"/>
    <w:rsid w:val="00662FA7"/>
    <w:rsid w:val="00663113"/>
    <w:rsid w:val="00663F30"/>
    <w:rsid w:val="00664556"/>
    <w:rsid w:val="00664CCD"/>
    <w:rsid w:val="00664FE6"/>
    <w:rsid w:val="0066511F"/>
    <w:rsid w:val="006651A8"/>
    <w:rsid w:val="006661D3"/>
    <w:rsid w:val="00667D0E"/>
    <w:rsid w:val="006720CE"/>
    <w:rsid w:val="00672238"/>
    <w:rsid w:val="00672502"/>
    <w:rsid w:val="00672511"/>
    <w:rsid w:val="00672B29"/>
    <w:rsid w:val="00672BD8"/>
    <w:rsid w:val="00672BFE"/>
    <w:rsid w:val="00673467"/>
    <w:rsid w:val="00674BCB"/>
    <w:rsid w:val="00674EF5"/>
    <w:rsid w:val="00674F80"/>
    <w:rsid w:val="006755F9"/>
    <w:rsid w:val="00675668"/>
    <w:rsid w:val="0067700A"/>
    <w:rsid w:val="0067780D"/>
    <w:rsid w:val="00677F7B"/>
    <w:rsid w:val="00680591"/>
    <w:rsid w:val="00680AF4"/>
    <w:rsid w:val="00682708"/>
    <w:rsid w:val="00683639"/>
    <w:rsid w:val="006839D3"/>
    <w:rsid w:val="00684610"/>
    <w:rsid w:val="00684BE1"/>
    <w:rsid w:val="00684F55"/>
    <w:rsid w:val="00685A62"/>
    <w:rsid w:val="00686622"/>
    <w:rsid w:val="00686A32"/>
    <w:rsid w:val="00686F16"/>
    <w:rsid w:val="006873F2"/>
    <w:rsid w:val="0068768B"/>
    <w:rsid w:val="00687E1C"/>
    <w:rsid w:val="006901CB"/>
    <w:rsid w:val="0069032E"/>
    <w:rsid w:val="006905DC"/>
    <w:rsid w:val="00690B7E"/>
    <w:rsid w:val="00690BC8"/>
    <w:rsid w:val="00690DA1"/>
    <w:rsid w:val="0069130C"/>
    <w:rsid w:val="00691311"/>
    <w:rsid w:val="006915EF"/>
    <w:rsid w:val="0069209D"/>
    <w:rsid w:val="006936FA"/>
    <w:rsid w:val="006942A4"/>
    <w:rsid w:val="0069469D"/>
    <w:rsid w:val="00694C9D"/>
    <w:rsid w:val="00695930"/>
    <w:rsid w:val="006966A1"/>
    <w:rsid w:val="00696E10"/>
    <w:rsid w:val="006975D2"/>
    <w:rsid w:val="006A0741"/>
    <w:rsid w:val="006A074A"/>
    <w:rsid w:val="006A0F5F"/>
    <w:rsid w:val="006A1B76"/>
    <w:rsid w:val="006A1DF2"/>
    <w:rsid w:val="006A1FF0"/>
    <w:rsid w:val="006A2208"/>
    <w:rsid w:val="006A222B"/>
    <w:rsid w:val="006A2274"/>
    <w:rsid w:val="006A2471"/>
    <w:rsid w:val="006A2F22"/>
    <w:rsid w:val="006A315A"/>
    <w:rsid w:val="006A31AB"/>
    <w:rsid w:val="006A33BF"/>
    <w:rsid w:val="006A363A"/>
    <w:rsid w:val="006A5488"/>
    <w:rsid w:val="006A5BEA"/>
    <w:rsid w:val="006A6F30"/>
    <w:rsid w:val="006B1555"/>
    <w:rsid w:val="006B1A30"/>
    <w:rsid w:val="006B1A40"/>
    <w:rsid w:val="006B25AC"/>
    <w:rsid w:val="006B2C9F"/>
    <w:rsid w:val="006B3395"/>
    <w:rsid w:val="006B3478"/>
    <w:rsid w:val="006B34B8"/>
    <w:rsid w:val="006B35E0"/>
    <w:rsid w:val="006B36FC"/>
    <w:rsid w:val="006B3B28"/>
    <w:rsid w:val="006B48B3"/>
    <w:rsid w:val="006B537C"/>
    <w:rsid w:val="006B54E5"/>
    <w:rsid w:val="006B5989"/>
    <w:rsid w:val="006B631A"/>
    <w:rsid w:val="006B71F9"/>
    <w:rsid w:val="006B7316"/>
    <w:rsid w:val="006B7CA0"/>
    <w:rsid w:val="006B7F66"/>
    <w:rsid w:val="006C0292"/>
    <w:rsid w:val="006C02DB"/>
    <w:rsid w:val="006C055B"/>
    <w:rsid w:val="006C05A6"/>
    <w:rsid w:val="006C0995"/>
    <w:rsid w:val="006C1029"/>
    <w:rsid w:val="006C189F"/>
    <w:rsid w:val="006C1925"/>
    <w:rsid w:val="006C295D"/>
    <w:rsid w:val="006C4201"/>
    <w:rsid w:val="006C4C13"/>
    <w:rsid w:val="006C4E03"/>
    <w:rsid w:val="006C4E93"/>
    <w:rsid w:val="006C58D3"/>
    <w:rsid w:val="006C5B80"/>
    <w:rsid w:val="006C5C74"/>
    <w:rsid w:val="006C6199"/>
    <w:rsid w:val="006C675F"/>
    <w:rsid w:val="006C6EA7"/>
    <w:rsid w:val="006C6F14"/>
    <w:rsid w:val="006C70FD"/>
    <w:rsid w:val="006C7696"/>
    <w:rsid w:val="006D05D2"/>
    <w:rsid w:val="006D0CE2"/>
    <w:rsid w:val="006D1B2A"/>
    <w:rsid w:val="006D29AC"/>
    <w:rsid w:val="006D2AC7"/>
    <w:rsid w:val="006D2CEC"/>
    <w:rsid w:val="006D2E8B"/>
    <w:rsid w:val="006D3364"/>
    <w:rsid w:val="006D3F95"/>
    <w:rsid w:val="006D427D"/>
    <w:rsid w:val="006D482B"/>
    <w:rsid w:val="006D4A89"/>
    <w:rsid w:val="006D4DCB"/>
    <w:rsid w:val="006D5402"/>
    <w:rsid w:val="006D5503"/>
    <w:rsid w:val="006D5845"/>
    <w:rsid w:val="006D5A5F"/>
    <w:rsid w:val="006D5ABF"/>
    <w:rsid w:val="006D642C"/>
    <w:rsid w:val="006D67F2"/>
    <w:rsid w:val="006D7148"/>
    <w:rsid w:val="006D72FB"/>
    <w:rsid w:val="006D735D"/>
    <w:rsid w:val="006D73F1"/>
    <w:rsid w:val="006D7E85"/>
    <w:rsid w:val="006E050F"/>
    <w:rsid w:val="006E0531"/>
    <w:rsid w:val="006E07E7"/>
    <w:rsid w:val="006E0EFD"/>
    <w:rsid w:val="006E204B"/>
    <w:rsid w:val="006E2348"/>
    <w:rsid w:val="006E24D3"/>
    <w:rsid w:val="006E2B92"/>
    <w:rsid w:val="006E35D6"/>
    <w:rsid w:val="006E3B44"/>
    <w:rsid w:val="006E3F3D"/>
    <w:rsid w:val="006E4201"/>
    <w:rsid w:val="006E4AC5"/>
    <w:rsid w:val="006E508B"/>
    <w:rsid w:val="006E5965"/>
    <w:rsid w:val="006E5AB6"/>
    <w:rsid w:val="006E5BF5"/>
    <w:rsid w:val="006E5BF7"/>
    <w:rsid w:val="006E5C2B"/>
    <w:rsid w:val="006E5C92"/>
    <w:rsid w:val="006E64B4"/>
    <w:rsid w:val="006E6B91"/>
    <w:rsid w:val="006E723E"/>
    <w:rsid w:val="006E745E"/>
    <w:rsid w:val="006F00AD"/>
    <w:rsid w:val="006F00B1"/>
    <w:rsid w:val="006F017D"/>
    <w:rsid w:val="006F155A"/>
    <w:rsid w:val="006F1B40"/>
    <w:rsid w:val="006F1FC2"/>
    <w:rsid w:val="006F23B4"/>
    <w:rsid w:val="006F25E1"/>
    <w:rsid w:val="006F27F1"/>
    <w:rsid w:val="006F29A9"/>
    <w:rsid w:val="006F2F26"/>
    <w:rsid w:val="006F36A3"/>
    <w:rsid w:val="006F37EB"/>
    <w:rsid w:val="006F4FC3"/>
    <w:rsid w:val="006F504B"/>
    <w:rsid w:val="006F5A41"/>
    <w:rsid w:val="006F6076"/>
    <w:rsid w:val="006F6450"/>
    <w:rsid w:val="006F6CA0"/>
    <w:rsid w:val="006F73F2"/>
    <w:rsid w:val="006F7720"/>
    <w:rsid w:val="006F7A83"/>
    <w:rsid w:val="006F7AF3"/>
    <w:rsid w:val="00700D2A"/>
    <w:rsid w:val="0070171C"/>
    <w:rsid w:val="00701E78"/>
    <w:rsid w:val="00702734"/>
    <w:rsid w:val="00703054"/>
    <w:rsid w:val="00703466"/>
    <w:rsid w:val="007035E8"/>
    <w:rsid w:val="007037F5"/>
    <w:rsid w:val="00703E4B"/>
    <w:rsid w:val="00704029"/>
    <w:rsid w:val="00704D20"/>
    <w:rsid w:val="00704FAF"/>
    <w:rsid w:val="00705A78"/>
    <w:rsid w:val="00705D5E"/>
    <w:rsid w:val="00705F2D"/>
    <w:rsid w:val="00706133"/>
    <w:rsid w:val="0070645B"/>
    <w:rsid w:val="00706FE6"/>
    <w:rsid w:val="00707540"/>
    <w:rsid w:val="007078BA"/>
    <w:rsid w:val="00707CEA"/>
    <w:rsid w:val="0071024A"/>
    <w:rsid w:val="007125D8"/>
    <w:rsid w:val="00713170"/>
    <w:rsid w:val="0071461C"/>
    <w:rsid w:val="00715BC8"/>
    <w:rsid w:val="00716270"/>
    <w:rsid w:val="00716752"/>
    <w:rsid w:val="00716C66"/>
    <w:rsid w:val="00720414"/>
    <w:rsid w:val="007204AC"/>
    <w:rsid w:val="00720646"/>
    <w:rsid w:val="007206A6"/>
    <w:rsid w:val="007215FF"/>
    <w:rsid w:val="00722788"/>
    <w:rsid w:val="00722B1E"/>
    <w:rsid w:val="00722B51"/>
    <w:rsid w:val="00722E95"/>
    <w:rsid w:val="00723271"/>
    <w:rsid w:val="007233DF"/>
    <w:rsid w:val="00723572"/>
    <w:rsid w:val="00723C4D"/>
    <w:rsid w:val="00723F2E"/>
    <w:rsid w:val="00725D22"/>
    <w:rsid w:val="00725E5D"/>
    <w:rsid w:val="007273DD"/>
    <w:rsid w:val="0072764E"/>
    <w:rsid w:val="00727C3F"/>
    <w:rsid w:val="00727CFA"/>
    <w:rsid w:val="00730A2F"/>
    <w:rsid w:val="00731D19"/>
    <w:rsid w:val="00731FB4"/>
    <w:rsid w:val="00733CB4"/>
    <w:rsid w:val="00734A2B"/>
    <w:rsid w:val="00734BC4"/>
    <w:rsid w:val="00736422"/>
    <w:rsid w:val="00737D51"/>
    <w:rsid w:val="007400D0"/>
    <w:rsid w:val="00740737"/>
    <w:rsid w:val="00740DF0"/>
    <w:rsid w:val="0074137F"/>
    <w:rsid w:val="00741ECF"/>
    <w:rsid w:val="00742A74"/>
    <w:rsid w:val="00744CF8"/>
    <w:rsid w:val="00744D6C"/>
    <w:rsid w:val="007460E7"/>
    <w:rsid w:val="007466B2"/>
    <w:rsid w:val="007467BE"/>
    <w:rsid w:val="00746B6F"/>
    <w:rsid w:val="00746C37"/>
    <w:rsid w:val="00747013"/>
    <w:rsid w:val="0074715E"/>
    <w:rsid w:val="0074752D"/>
    <w:rsid w:val="0075042F"/>
    <w:rsid w:val="007505EE"/>
    <w:rsid w:val="0075089C"/>
    <w:rsid w:val="007509C0"/>
    <w:rsid w:val="00750D4E"/>
    <w:rsid w:val="00751337"/>
    <w:rsid w:val="00751A82"/>
    <w:rsid w:val="0075205F"/>
    <w:rsid w:val="00752838"/>
    <w:rsid w:val="00752890"/>
    <w:rsid w:val="00752CA3"/>
    <w:rsid w:val="007539F6"/>
    <w:rsid w:val="00753E03"/>
    <w:rsid w:val="0075421C"/>
    <w:rsid w:val="0075591E"/>
    <w:rsid w:val="0075593F"/>
    <w:rsid w:val="00755A4E"/>
    <w:rsid w:val="00755A98"/>
    <w:rsid w:val="00755C90"/>
    <w:rsid w:val="007561BB"/>
    <w:rsid w:val="007561E6"/>
    <w:rsid w:val="00756F03"/>
    <w:rsid w:val="00761488"/>
    <w:rsid w:val="00761892"/>
    <w:rsid w:val="00761C4D"/>
    <w:rsid w:val="00763599"/>
    <w:rsid w:val="007639B9"/>
    <w:rsid w:val="0076482C"/>
    <w:rsid w:val="0076511D"/>
    <w:rsid w:val="00765121"/>
    <w:rsid w:val="00765305"/>
    <w:rsid w:val="007654AE"/>
    <w:rsid w:val="00765A13"/>
    <w:rsid w:val="007660D5"/>
    <w:rsid w:val="00766B55"/>
    <w:rsid w:val="00766C1E"/>
    <w:rsid w:val="00766C71"/>
    <w:rsid w:val="0076768C"/>
    <w:rsid w:val="00767D13"/>
    <w:rsid w:val="00770830"/>
    <w:rsid w:val="00771434"/>
    <w:rsid w:val="00771610"/>
    <w:rsid w:val="0077198C"/>
    <w:rsid w:val="00771A37"/>
    <w:rsid w:val="00773831"/>
    <w:rsid w:val="007739BA"/>
    <w:rsid w:val="007765EA"/>
    <w:rsid w:val="0077785B"/>
    <w:rsid w:val="00777C3D"/>
    <w:rsid w:val="00777D53"/>
    <w:rsid w:val="007800AA"/>
    <w:rsid w:val="0078147E"/>
    <w:rsid w:val="00782075"/>
    <w:rsid w:val="00782283"/>
    <w:rsid w:val="007822BE"/>
    <w:rsid w:val="00782911"/>
    <w:rsid w:val="00782A54"/>
    <w:rsid w:val="00783147"/>
    <w:rsid w:val="0078328D"/>
    <w:rsid w:val="0078349F"/>
    <w:rsid w:val="007834AB"/>
    <w:rsid w:val="007834B7"/>
    <w:rsid w:val="007834BA"/>
    <w:rsid w:val="0078385B"/>
    <w:rsid w:val="0078410A"/>
    <w:rsid w:val="007855D8"/>
    <w:rsid w:val="00785763"/>
    <w:rsid w:val="007857FA"/>
    <w:rsid w:val="00785F99"/>
    <w:rsid w:val="00786CD2"/>
    <w:rsid w:val="00787310"/>
    <w:rsid w:val="00787553"/>
    <w:rsid w:val="007875C0"/>
    <w:rsid w:val="00787851"/>
    <w:rsid w:val="00787E62"/>
    <w:rsid w:val="00791590"/>
    <w:rsid w:val="007917C3"/>
    <w:rsid w:val="00791E90"/>
    <w:rsid w:val="007926C7"/>
    <w:rsid w:val="007927F4"/>
    <w:rsid w:val="00792E78"/>
    <w:rsid w:val="00792F52"/>
    <w:rsid w:val="007930F6"/>
    <w:rsid w:val="0079310D"/>
    <w:rsid w:val="00793540"/>
    <w:rsid w:val="00793865"/>
    <w:rsid w:val="00793A7A"/>
    <w:rsid w:val="00793D96"/>
    <w:rsid w:val="00793EAE"/>
    <w:rsid w:val="00794020"/>
    <w:rsid w:val="00795EC3"/>
    <w:rsid w:val="0079646A"/>
    <w:rsid w:val="0079662E"/>
    <w:rsid w:val="007A00D7"/>
    <w:rsid w:val="007A0519"/>
    <w:rsid w:val="007A0E12"/>
    <w:rsid w:val="007A0E95"/>
    <w:rsid w:val="007A113E"/>
    <w:rsid w:val="007A1199"/>
    <w:rsid w:val="007A167F"/>
    <w:rsid w:val="007A18D2"/>
    <w:rsid w:val="007A1E80"/>
    <w:rsid w:val="007A34F9"/>
    <w:rsid w:val="007A3BDE"/>
    <w:rsid w:val="007A3D5D"/>
    <w:rsid w:val="007A3E2B"/>
    <w:rsid w:val="007A404E"/>
    <w:rsid w:val="007A40FB"/>
    <w:rsid w:val="007A4285"/>
    <w:rsid w:val="007A4CCF"/>
    <w:rsid w:val="007A4D8B"/>
    <w:rsid w:val="007A4F81"/>
    <w:rsid w:val="007A5F19"/>
    <w:rsid w:val="007A6226"/>
    <w:rsid w:val="007A6916"/>
    <w:rsid w:val="007A760E"/>
    <w:rsid w:val="007A7651"/>
    <w:rsid w:val="007B05FC"/>
    <w:rsid w:val="007B12DD"/>
    <w:rsid w:val="007B15B7"/>
    <w:rsid w:val="007B259E"/>
    <w:rsid w:val="007B31B7"/>
    <w:rsid w:val="007B33CE"/>
    <w:rsid w:val="007B369B"/>
    <w:rsid w:val="007B376A"/>
    <w:rsid w:val="007B3A74"/>
    <w:rsid w:val="007B3CB0"/>
    <w:rsid w:val="007B418F"/>
    <w:rsid w:val="007B464D"/>
    <w:rsid w:val="007B5180"/>
    <w:rsid w:val="007B520A"/>
    <w:rsid w:val="007B54CE"/>
    <w:rsid w:val="007B7007"/>
    <w:rsid w:val="007B7380"/>
    <w:rsid w:val="007B79C9"/>
    <w:rsid w:val="007B7A4E"/>
    <w:rsid w:val="007B7EFD"/>
    <w:rsid w:val="007B7FC6"/>
    <w:rsid w:val="007C1897"/>
    <w:rsid w:val="007C23BC"/>
    <w:rsid w:val="007C2762"/>
    <w:rsid w:val="007C2BEC"/>
    <w:rsid w:val="007C30B7"/>
    <w:rsid w:val="007C3407"/>
    <w:rsid w:val="007C420F"/>
    <w:rsid w:val="007C42C4"/>
    <w:rsid w:val="007C477D"/>
    <w:rsid w:val="007C561B"/>
    <w:rsid w:val="007C56D3"/>
    <w:rsid w:val="007C5FDF"/>
    <w:rsid w:val="007C6B40"/>
    <w:rsid w:val="007C70DE"/>
    <w:rsid w:val="007D0140"/>
    <w:rsid w:val="007D0414"/>
    <w:rsid w:val="007D0D90"/>
    <w:rsid w:val="007D1118"/>
    <w:rsid w:val="007D164F"/>
    <w:rsid w:val="007D207B"/>
    <w:rsid w:val="007D31F7"/>
    <w:rsid w:val="007D3FE9"/>
    <w:rsid w:val="007D46A4"/>
    <w:rsid w:val="007D57F6"/>
    <w:rsid w:val="007D64D0"/>
    <w:rsid w:val="007D6AC0"/>
    <w:rsid w:val="007D6FF9"/>
    <w:rsid w:val="007D7168"/>
    <w:rsid w:val="007D720A"/>
    <w:rsid w:val="007E0766"/>
    <w:rsid w:val="007E18F7"/>
    <w:rsid w:val="007E2414"/>
    <w:rsid w:val="007E25B5"/>
    <w:rsid w:val="007E29EF"/>
    <w:rsid w:val="007E51BB"/>
    <w:rsid w:val="007E5435"/>
    <w:rsid w:val="007E5892"/>
    <w:rsid w:val="007E5E36"/>
    <w:rsid w:val="007E62D1"/>
    <w:rsid w:val="007E7333"/>
    <w:rsid w:val="007F026B"/>
    <w:rsid w:val="007F0582"/>
    <w:rsid w:val="007F06BB"/>
    <w:rsid w:val="007F093C"/>
    <w:rsid w:val="007F100C"/>
    <w:rsid w:val="007F1320"/>
    <w:rsid w:val="007F2E35"/>
    <w:rsid w:val="007F34B1"/>
    <w:rsid w:val="007F38E6"/>
    <w:rsid w:val="007F3F81"/>
    <w:rsid w:val="007F40C4"/>
    <w:rsid w:val="007F4EF3"/>
    <w:rsid w:val="007F6B60"/>
    <w:rsid w:val="007F6C00"/>
    <w:rsid w:val="007F6CB6"/>
    <w:rsid w:val="007F7492"/>
    <w:rsid w:val="007F785A"/>
    <w:rsid w:val="007F7C0B"/>
    <w:rsid w:val="007F7E05"/>
    <w:rsid w:val="00801832"/>
    <w:rsid w:val="00802A8C"/>
    <w:rsid w:val="00802DD7"/>
    <w:rsid w:val="00802F3C"/>
    <w:rsid w:val="0080336C"/>
    <w:rsid w:val="0080373F"/>
    <w:rsid w:val="00803E1B"/>
    <w:rsid w:val="008049F7"/>
    <w:rsid w:val="0080516D"/>
    <w:rsid w:val="00805E65"/>
    <w:rsid w:val="00806091"/>
    <w:rsid w:val="00806180"/>
    <w:rsid w:val="0080700E"/>
    <w:rsid w:val="00810819"/>
    <w:rsid w:val="00810DE2"/>
    <w:rsid w:val="00811D54"/>
    <w:rsid w:val="00811D96"/>
    <w:rsid w:val="0081273E"/>
    <w:rsid w:val="008127A6"/>
    <w:rsid w:val="008134AC"/>
    <w:rsid w:val="00813DC1"/>
    <w:rsid w:val="00813FA4"/>
    <w:rsid w:val="00815399"/>
    <w:rsid w:val="00815E2E"/>
    <w:rsid w:val="0081636B"/>
    <w:rsid w:val="00816FAD"/>
    <w:rsid w:val="008170BF"/>
    <w:rsid w:val="00817254"/>
    <w:rsid w:val="008172B2"/>
    <w:rsid w:val="0081747B"/>
    <w:rsid w:val="00817560"/>
    <w:rsid w:val="008204F2"/>
    <w:rsid w:val="008207C2"/>
    <w:rsid w:val="00820C86"/>
    <w:rsid w:val="00820FE9"/>
    <w:rsid w:val="0082149A"/>
    <w:rsid w:val="00821AA4"/>
    <w:rsid w:val="00822007"/>
    <w:rsid w:val="008226A1"/>
    <w:rsid w:val="0082290A"/>
    <w:rsid w:val="008229E0"/>
    <w:rsid w:val="00822BB6"/>
    <w:rsid w:val="008233A3"/>
    <w:rsid w:val="0082465F"/>
    <w:rsid w:val="0082535A"/>
    <w:rsid w:val="00825855"/>
    <w:rsid w:val="008259C3"/>
    <w:rsid w:val="00825DE8"/>
    <w:rsid w:val="008260A2"/>
    <w:rsid w:val="00827734"/>
    <w:rsid w:val="00827905"/>
    <w:rsid w:val="008308A7"/>
    <w:rsid w:val="008312D9"/>
    <w:rsid w:val="00831536"/>
    <w:rsid w:val="008317BE"/>
    <w:rsid w:val="008319F1"/>
    <w:rsid w:val="00831E46"/>
    <w:rsid w:val="008328E2"/>
    <w:rsid w:val="008336C0"/>
    <w:rsid w:val="00833838"/>
    <w:rsid w:val="008347B0"/>
    <w:rsid w:val="00834E88"/>
    <w:rsid w:val="00834F43"/>
    <w:rsid w:val="00835506"/>
    <w:rsid w:val="00835CE8"/>
    <w:rsid w:val="00836790"/>
    <w:rsid w:val="008369B0"/>
    <w:rsid w:val="00836C9E"/>
    <w:rsid w:val="00836D88"/>
    <w:rsid w:val="0083713D"/>
    <w:rsid w:val="00837E11"/>
    <w:rsid w:val="0084132D"/>
    <w:rsid w:val="00842289"/>
    <w:rsid w:val="008428B9"/>
    <w:rsid w:val="00842D2D"/>
    <w:rsid w:val="00842FEE"/>
    <w:rsid w:val="0084310A"/>
    <w:rsid w:val="00843184"/>
    <w:rsid w:val="00843549"/>
    <w:rsid w:val="00843956"/>
    <w:rsid w:val="008439E1"/>
    <w:rsid w:val="00843AAA"/>
    <w:rsid w:val="008442EE"/>
    <w:rsid w:val="0084492A"/>
    <w:rsid w:val="00844A1B"/>
    <w:rsid w:val="00844BAE"/>
    <w:rsid w:val="00844C06"/>
    <w:rsid w:val="008454F2"/>
    <w:rsid w:val="008457AD"/>
    <w:rsid w:val="008474DD"/>
    <w:rsid w:val="00847CFF"/>
    <w:rsid w:val="00850A56"/>
    <w:rsid w:val="00851283"/>
    <w:rsid w:val="008526C3"/>
    <w:rsid w:val="00852E24"/>
    <w:rsid w:val="00852F93"/>
    <w:rsid w:val="008532EC"/>
    <w:rsid w:val="00854D5A"/>
    <w:rsid w:val="00856740"/>
    <w:rsid w:val="00856E7D"/>
    <w:rsid w:val="00857B8D"/>
    <w:rsid w:val="00861AF6"/>
    <w:rsid w:val="00861BA4"/>
    <w:rsid w:val="0086221D"/>
    <w:rsid w:val="00863198"/>
    <w:rsid w:val="00864243"/>
    <w:rsid w:val="008651E0"/>
    <w:rsid w:val="00865691"/>
    <w:rsid w:val="00865EB4"/>
    <w:rsid w:val="00865EC6"/>
    <w:rsid w:val="00867864"/>
    <w:rsid w:val="00870AF6"/>
    <w:rsid w:val="008710FD"/>
    <w:rsid w:val="0087146B"/>
    <w:rsid w:val="008716EB"/>
    <w:rsid w:val="00871A5B"/>
    <w:rsid w:val="008721AF"/>
    <w:rsid w:val="0087221C"/>
    <w:rsid w:val="00872499"/>
    <w:rsid w:val="00872952"/>
    <w:rsid w:val="00872BAB"/>
    <w:rsid w:val="00872CB0"/>
    <w:rsid w:val="008737C4"/>
    <w:rsid w:val="00873A79"/>
    <w:rsid w:val="00873D71"/>
    <w:rsid w:val="00874111"/>
    <w:rsid w:val="008758BB"/>
    <w:rsid w:val="0087625F"/>
    <w:rsid w:val="008762D0"/>
    <w:rsid w:val="008767A8"/>
    <w:rsid w:val="008767B7"/>
    <w:rsid w:val="00877238"/>
    <w:rsid w:val="0087734C"/>
    <w:rsid w:val="00877794"/>
    <w:rsid w:val="00880346"/>
    <w:rsid w:val="00880903"/>
    <w:rsid w:val="008809B3"/>
    <w:rsid w:val="008809E3"/>
    <w:rsid w:val="00880E94"/>
    <w:rsid w:val="00881117"/>
    <w:rsid w:val="008816CC"/>
    <w:rsid w:val="0088224E"/>
    <w:rsid w:val="00882B74"/>
    <w:rsid w:val="00882D09"/>
    <w:rsid w:val="00883420"/>
    <w:rsid w:val="0088469E"/>
    <w:rsid w:val="00886069"/>
    <w:rsid w:val="00887A18"/>
    <w:rsid w:val="00887CAC"/>
    <w:rsid w:val="008905E1"/>
    <w:rsid w:val="00890754"/>
    <w:rsid w:val="00890BCF"/>
    <w:rsid w:val="00891102"/>
    <w:rsid w:val="0089283B"/>
    <w:rsid w:val="008930A1"/>
    <w:rsid w:val="0089323F"/>
    <w:rsid w:val="00893579"/>
    <w:rsid w:val="00893769"/>
    <w:rsid w:val="008948FB"/>
    <w:rsid w:val="008957C4"/>
    <w:rsid w:val="00895C9D"/>
    <w:rsid w:val="00895F15"/>
    <w:rsid w:val="00896E42"/>
    <w:rsid w:val="00897481"/>
    <w:rsid w:val="00897DFC"/>
    <w:rsid w:val="00897E50"/>
    <w:rsid w:val="008A08A3"/>
    <w:rsid w:val="008A0E2D"/>
    <w:rsid w:val="008A12B9"/>
    <w:rsid w:val="008A1616"/>
    <w:rsid w:val="008A1C8B"/>
    <w:rsid w:val="008A1E67"/>
    <w:rsid w:val="008A2222"/>
    <w:rsid w:val="008A2304"/>
    <w:rsid w:val="008A2E74"/>
    <w:rsid w:val="008A331E"/>
    <w:rsid w:val="008A3347"/>
    <w:rsid w:val="008A33D0"/>
    <w:rsid w:val="008A3C4D"/>
    <w:rsid w:val="008A42A1"/>
    <w:rsid w:val="008A6330"/>
    <w:rsid w:val="008A6D7B"/>
    <w:rsid w:val="008A6E65"/>
    <w:rsid w:val="008A7741"/>
    <w:rsid w:val="008B0126"/>
    <w:rsid w:val="008B02BF"/>
    <w:rsid w:val="008B0739"/>
    <w:rsid w:val="008B1253"/>
    <w:rsid w:val="008B17DB"/>
    <w:rsid w:val="008B1831"/>
    <w:rsid w:val="008B1D34"/>
    <w:rsid w:val="008B3007"/>
    <w:rsid w:val="008B30CE"/>
    <w:rsid w:val="008B37A1"/>
    <w:rsid w:val="008B3A2C"/>
    <w:rsid w:val="008B3AF8"/>
    <w:rsid w:val="008B55BF"/>
    <w:rsid w:val="008B5C7A"/>
    <w:rsid w:val="008B6C6E"/>
    <w:rsid w:val="008B72BD"/>
    <w:rsid w:val="008C03BC"/>
    <w:rsid w:val="008C1C81"/>
    <w:rsid w:val="008C1F1D"/>
    <w:rsid w:val="008C213B"/>
    <w:rsid w:val="008C213E"/>
    <w:rsid w:val="008C23C8"/>
    <w:rsid w:val="008C246E"/>
    <w:rsid w:val="008C2B1F"/>
    <w:rsid w:val="008C2E86"/>
    <w:rsid w:val="008C3060"/>
    <w:rsid w:val="008C4FAE"/>
    <w:rsid w:val="008C506D"/>
    <w:rsid w:val="008C5359"/>
    <w:rsid w:val="008C5611"/>
    <w:rsid w:val="008C5727"/>
    <w:rsid w:val="008C579D"/>
    <w:rsid w:val="008C5AE2"/>
    <w:rsid w:val="008C5B62"/>
    <w:rsid w:val="008C5D1C"/>
    <w:rsid w:val="008C619C"/>
    <w:rsid w:val="008C6344"/>
    <w:rsid w:val="008C6542"/>
    <w:rsid w:val="008C660E"/>
    <w:rsid w:val="008C679B"/>
    <w:rsid w:val="008C6BEC"/>
    <w:rsid w:val="008C7065"/>
    <w:rsid w:val="008C768C"/>
    <w:rsid w:val="008C7E0D"/>
    <w:rsid w:val="008D00FC"/>
    <w:rsid w:val="008D0A22"/>
    <w:rsid w:val="008D0BC9"/>
    <w:rsid w:val="008D0CAB"/>
    <w:rsid w:val="008D170C"/>
    <w:rsid w:val="008D2188"/>
    <w:rsid w:val="008D249F"/>
    <w:rsid w:val="008D2D1F"/>
    <w:rsid w:val="008D3566"/>
    <w:rsid w:val="008D38FA"/>
    <w:rsid w:val="008D3F80"/>
    <w:rsid w:val="008D456D"/>
    <w:rsid w:val="008D4BA2"/>
    <w:rsid w:val="008D4CB6"/>
    <w:rsid w:val="008D5253"/>
    <w:rsid w:val="008D5822"/>
    <w:rsid w:val="008D6863"/>
    <w:rsid w:val="008E02C1"/>
    <w:rsid w:val="008E0BA8"/>
    <w:rsid w:val="008E0CC0"/>
    <w:rsid w:val="008E1B99"/>
    <w:rsid w:val="008E1DF3"/>
    <w:rsid w:val="008E2059"/>
    <w:rsid w:val="008E22DB"/>
    <w:rsid w:val="008E2575"/>
    <w:rsid w:val="008E2982"/>
    <w:rsid w:val="008E2E5C"/>
    <w:rsid w:val="008E3B48"/>
    <w:rsid w:val="008E4849"/>
    <w:rsid w:val="008E64F4"/>
    <w:rsid w:val="008E6540"/>
    <w:rsid w:val="008E69DE"/>
    <w:rsid w:val="008E6FE1"/>
    <w:rsid w:val="008E7641"/>
    <w:rsid w:val="008E7A23"/>
    <w:rsid w:val="008E7C1E"/>
    <w:rsid w:val="008F073E"/>
    <w:rsid w:val="008F0B46"/>
    <w:rsid w:val="008F0FCA"/>
    <w:rsid w:val="008F17B8"/>
    <w:rsid w:val="008F19DF"/>
    <w:rsid w:val="008F1B54"/>
    <w:rsid w:val="008F1F18"/>
    <w:rsid w:val="008F1F4E"/>
    <w:rsid w:val="008F2055"/>
    <w:rsid w:val="008F2743"/>
    <w:rsid w:val="008F2783"/>
    <w:rsid w:val="008F3CEC"/>
    <w:rsid w:val="008F3EED"/>
    <w:rsid w:val="008F402E"/>
    <w:rsid w:val="008F436C"/>
    <w:rsid w:val="008F451C"/>
    <w:rsid w:val="008F4D6D"/>
    <w:rsid w:val="008F518E"/>
    <w:rsid w:val="008F546D"/>
    <w:rsid w:val="008F5486"/>
    <w:rsid w:val="008F55BD"/>
    <w:rsid w:val="008F55DB"/>
    <w:rsid w:val="008F5958"/>
    <w:rsid w:val="008F5A6C"/>
    <w:rsid w:val="008F5F33"/>
    <w:rsid w:val="008F5FD4"/>
    <w:rsid w:val="008F6445"/>
    <w:rsid w:val="008F6C0A"/>
    <w:rsid w:val="008F6FF1"/>
    <w:rsid w:val="008F7033"/>
    <w:rsid w:val="008F76B4"/>
    <w:rsid w:val="008F7D67"/>
    <w:rsid w:val="008F7E50"/>
    <w:rsid w:val="00900091"/>
    <w:rsid w:val="00900EAC"/>
    <w:rsid w:val="00901037"/>
    <w:rsid w:val="00902176"/>
    <w:rsid w:val="00902AC5"/>
    <w:rsid w:val="00902C06"/>
    <w:rsid w:val="0090340A"/>
    <w:rsid w:val="00904EF7"/>
    <w:rsid w:val="00904FDD"/>
    <w:rsid w:val="0090593C"/>
    <w:rsid w:val="00905C24"/>
    <w:rsid w:val="00906D2F"/>
    <w:rsid w:val="00907BD8"/>
    <w:rsid w:val="00910F48"/>
    <w:rsid w:val="00910F8E"/>
    <w:rsid w:val="009114B4"/>
    <w:rsid w:val="009125B6"/>
    <w:rsid w:val="009128E3"/>
    <w:rsid w:val="00912D1A"/>
    <w:rsid w:val="009131E0"/>
    <w:rsid w:val="009132A1"/>
    <w:rsid w:val="00913816"/>
    <w:rsid w:val="00913981"/>
    <w:rsid w:val="009144E2"/>
    <w:rsid w:val="00914882"/>
    <w:rsid w:val="00914E7F"/>
    <w:rsid w:val="00914F49"/>
    <w:rsid w:val="009175D3"/>
    <w:rsid w:val="0091782F"/>
    <w:rsid w:val="009178EC"/>
    <w:rsid w:val="009222F6"/>
    <w:rsid w:val="0092234D"/>
    <w:rsid w:val="0092457A"/>
    <w:rsid w:val="009248B6"/>
    <w:rsid w:val="00925871"/>
    <w:rsid w:val="00925ADD"/>
    <w:rsid w:val="00926ED2"/>
    <w:rsid w:val="00927063"/>
    <w:rsid w:val="009278DC"/>
    <w:rsid w:val="009279BF"/>
    <w:rsid w:val="0093093F"/>
    <w:rsid w:val="00930CAC"/>
    <w:rsid w:val="00930E80"/>
    <w:rsid w:val="00931C73"/>
    <w:rsid w:val="00932855"/>
    <w:rsid w:val="00932F31"/>
    <w:rsid w:val="00932F32"/>
    <w:rsid w:val="00933070"/>
    <w:rsid w:val="0093308B"/>
    <w:rsid w:val="009341D7"/>
    <w:rsid w:val="00934B6F"/>
    <w:rsid w:val="00934C31"/>
    <w:rsid w:val="00934CC1"/>
    <w:rsid w:val="009368E0"/>
    <w:rsid w:val="00936F77"/>
    <w:rsid w:val="009373AA"/>
    <w:rsid w:val="009374A7"/>
    <w:rsid w:val="009375E0"/>
    <w:rsid w:val="0093784F"/>
    <w:rsid w:val="00940040"/>
    <w:rsid w:val="009402BF"/>
    <w:rsid w:val="00940621"/>
    <w:rsid w:val="00940827"/>
    <w:rsid w:val="009409ED"/>
    <w:rsid w:val="00940DE5"/>
    <w:rsid w:val="00941F95"/>
    <w:rsid w:val="009431E3"/>
    <w:rsid w:val="00943449"/>
    <w:rsid w:val="00943473"/>
    <w:rsid w:val="009440CE"/>
    <w:rsid w:val="00944174"/>
    <w:rsid w:val="0094456A"/>
    <w:rsid w:val="00945652"/>
    <w:rsid w:val="00945AAD"/>
    <w:rsid w:val="00945D12"/>
    <w:rsid w:val="00945D58"/>
    <w:rsid w:val="00946721"/>
    <w:rsid w:val="00946881"/>
    <w:rsid w:val="00946D72"/>
    <w:rsid w:val="00950ADB"/>
    <w:rsid w:val="00950EA6"/>
    <w:rsid w:val="00951956"/>
    <w:rsid w:val="00952B90"/>
    <w:rsid w:val="009536D9"/>
    <w:rsid w:val="00954487"/>
    <w:rsid w:val="009546AF"/>
    <w:rsid w:val="0095484E"/>
    <w:rsid w:val="009549CD"/>
    <w:rsid w:val="009551A7"/>
    <w:rsid w:val="0095575F"/>
    <w:rsid w:val="0095590C"/>
    <w:rsid w:val="00956603"/>
    <w:rsid w:val="00957898"/>
    <w:rsid w:val="00957905"/>
    <w:rsid w:val="00957A46"/>
    <w:rsid w:val="0096021D"/>
    <w:rsid w:val="009604C8"/>
    <w:rsid w:val="00960981"/>
    <w:rsid w:val="00960E2D"/>
    <w:rsid w:val="00960F55"/>
    <w:rsid w:val="009612B6"/>
    <w:rsid w:val="00961625"/>
    <w:rsid w:val="00961A75"/>
    <w:rsid w:val="0096253F"/>
    <w:rsid w:val="0096369D"/>
    <w:rsid w:val="00963E21"/>
    <w:rsid w:val="009643D5"/>
    <w:rsid w:val="00964676"/>
    <w:rsid w:val="00964CBC"/>
    <w:rsid w:val="00964F1F"/>
    <w:rsid w:val="00965335"/>
    <w:rsid w:val="009661CD"/>
    <w:rsid w:val="0096644E"/>
    <w:rsid w:val="00967309"/>
    <w:rsid w:val="00967982"/>
    <w:rsid w:val="00967E3E"/>
    <w:rsid w:val="00967F9A"/>
    <w:rsid w:val="00971384"/>
    <w:rsid w:val="009716DF"/>
    <w:rsid w:val="00971768"/>
    <w:rsid w:val="00971F4F"/>
    <w:rsid w:val="00972A84"/>
    <w:rsid w:val="009739CB"/>
    <w:rsid w:val="00975303"/>
    <w:rsid w:val="00975952"/>
    <w:rsid w:val="00975C82"/>
    <w:rsid w:val="009762F7"/>
    <w:rsid w:val="009765B9"/>
    <w:rsid w:val="009768E1"/>
    <w:rsid w:val="009769B4"/>
    <w:rsid w:val="00976F1B"/>
    <w:rsid w:val="00977FEE"/>
    <w:rsid w:val="00980072"/>
    <w:rsid w:val="00980613"/>
    <w:rsid w:val="009807A7"/>
    <w:rsid w:val="0098088A"/>
    <w:rsid w:val="009808BC"/>
    <w:rsid w:val="00980A20"/>
    <w:rsid w:val="00980BBC"/>
    <w:rsid w:val="009810AA"/>
    <w:rsid w:val="00981FE9"/>
    <w:rsid w:val="009827C5"/>
    <w:rsid w:val="00982C43"/>
    <w:rsid w:val="0098325E"/>
    <w:rsid w:val="009841AA"/>
    <w:rsid w:val="00984220"/>
    <w:rsid w:val="00984DDF"/>
    <w:rsid w:val="00985008"/>
    <w:rsid w:val="009852CC"/>
    <w:rsid w:val="0098572C"/>
    <w:rsid w:val="00985794"/>
    <w:rsid w:val="009859BC"/>
    <w:rsid w:val="00985A14"/>
    <w:rsid w:val="00985AB4"/>
    <w:rsid w:val="00986A54"/>
    <w:rsid w:val="00986A6E"/>
    <w:rsid w:val="009872E0"/>
    <w:rsid w:val="00987351"/>
    <w:rsid w:val="00987AD9"/>
    <w:rsid w:val="00987CB1"/>
    <w:rsid w:val="009901B5"/>
    <w:rsid w:val="00990BEC"/>
    <w:rsid w:val="0099114A"/>
    <w:rsid w:val="009915FC"/>
    <w:rsid w:val="00991E4E"/>
    <w:rsid w:val="0099295E"/>
    <w:rsid w:val="00992BFC"/>
    <w:rsid w:val="00993DC2"/>
    <w:rsid w:val="009962D3"/>
    <w:rsid w:val="00996D70"/>
    <w:rsid w:val="00997439"/>
    <w:rsid w:val="009A0836"/>
    <w:rsid w:val="009A0C3C"/>
    <w:rsid w:val="009A0DF2"/>
    <w:rsid w:val="009A1151"/>
    <w:rsid w:val="009A1FFC"/>
    <w:rsid w:val="009A2536"/>
    <w:rsid w:val="009A25D5"/>
    <w:rsid w:val="009A265E"/>
    <w:rsid w:val="009A3A3B"/>
    <w:rsid w:val="009A3D79"/>
    <w:rsid w:val="009A4A16"/>
    <w:rsid w:val="009A526A"/>
    <w:rsid w:val="009A52CB"/>
    <w:rsid w:val="009A5314"/>
    <w:rsid w:val="009A5376"/>
    <w:rsid w:val="009A55D4"/>
    <w:rsid w:val="009A5BC0"/>
    <w:rsid w:val="009A6105"/>
    <w:rsid w:val="009A69FF"/>
    <w:rsid w:val="009A7E56"/>
    <w:rsid w:val="009A7E89"/>
    <w:rsid w:val="009B087C"/>
    <w:rsid w:val="009B1070"/>
    <w:rsid w:val="009B117E"/>
    <w:rsid w:val="009B254D"/>
    <w:rsid w:val="009B2635"/>
    <w:rsid w:val="009B2EE4"/>
    <w:rsid w:val="009B3C4F"/>
    <w:rsid w:val="009B46E6"/>
    <w:rsid w:val="009B4A88"/>
    <w:rsid w:val="009B4CD9"/>
    <w:rsid w:val="009B4D27"/>
    <w:rsid w:val="009B51FB"/>
    <w:rsid w:val="009B5DE8"/>
    <w:rsid w:val="009B66FB"/>
    <w:rsid w:val="009B6C9D"/>
    <w:rsid w:val="009B7014"/>
    <w:rsid w:val="009B73FF"/>
    <w:rsid w:val="009B7662"/>
    <w:rsid w:val="009B7894"/>
    <w:rsid w:val="009C1111"/>
    <w:rsid w:val="009C1360"/>
    <w:rsid w:val="009C2755"/>
    <w:rsid w:val="009C2B1E"/>
    <w:rsid w:val="009C30BD"/>
    <w:rsid w:val="009C5833"/>
    <w:rsid w:val="009C5DC5"/>
    <w:rsid w:val="009C6D7F"/>
    <w:rsid w:val="009C6E1F"/>
    <w:rsid w:val="009C7762"/>
    <w:rsid w:val="009C7A70"/>
    <w:rsid w:val="009D03B6"/>
    <w:rsid w:val="009D070B"/>
    <w:rsid w:val="009D09D0"/>
    <w:rsid w:val="009D1243"/>
    <w:rsid w:val="009D2516"/>
    <w:rsid w:val="009D2F32"/>
    <w:rsid w:val="009D4CBF"/>
    <w:rsid w:val="009D504E"/>
    <w:rsid w:val="009D5C01"/>
    <w:rsid w:val="009D60AA"/>
    <w:rsid w:val="009D62B5"/>
    <w:rsid w:val="009D68CD"/>
    <w:rsid w:val="009D7554"/>
    <w:rsid w:val="009D7EDE"/>
    <w:rsid w:val="009E02CE"/>
    <w:rsid w:val="009E1188"/>
    <w:rsid w:val="009E1360"/>
    <w:rsid w:val="009E1956"/>
    <w:rsid w:val="009E19C0"/>
    <w:rsid w:val="009E399C"/>
    <w:rsid w:val="009E4486"/>
    <w:rsid w:val="009E51E2"/>
    <w:rsid w:val="009E58DD"/>
    <w:rsid w:val="009E714E"/>
    <w:rsid w:val="009E7415"/>
    <w:rsid w:val="009E7D0E"/>
    <w:rsid w:val="009F01BA"/>
    <w:rsid w:val="009F0268"/>
    <w:rsid w:val="009F0422"/>
    <w:rsid w:val="009F0781"/>
    <w:rsid w:val="009F08A8"/>
    <w:rsid w:val="009F0B1D"/>
    <w:rsid w:val="009F0CBC"/>
    <w:rsid w:val="009F0DB2"/>
    <w:rsid w:val="009F11BC"/>
    <w:rsid w:val="009F1503"/>
    <w:rsid w:val="009F18EF"/>
    <w:rsid w:val="009F1E25"/>
    <w:rsid w:val="009F39A6"/>
    <w:rsid w:val="009F4323"/>
    <w:rsid w:val="009F434E"/>
    <w:rsid w:val="009F4509"/>
    <w:rsid w:val="009F4706"/>
    <w:rsid w:val="009F4A4A"/>
    <w:rsid w:val="009F60F5"/>
    <w:rsid w:val="009F63E2"/>
    <w:rsid w:val="009F68D3"/>
    <w:rsid w:val="009F6D72"/>
    <w:rsid w:val="009F72E3"/>
    <w:rsid w:val="009F7504"/>
    <w:rsid w:val="009F784E"/>
    <w:rsid w:val="009F7C1D"/>
    <w:rsid w:val="009F7D54"/>
    <w:rsid w:val="00A00A1D"/>
    <w:rsid w:val="00A01B75"/>
    <w:rsid w:val="00A021A2"/>
    <w:rsid w:val="00A02A1A"/>
    <w:rsid w:val="00A03074"/>
    <w:rsid w:val="00A035D7"/>
    <w:rsid w:val="00A03B68"/>
    <w:rsid w:val="00A04408"/>
    <w:rsid w:val="00A047BA"/>
    <w:rsid w:val="00A04B0A"/>
    <w:rsid w:val="00A04C41"/>
    <w:rsid w:val="00A05AB6"/>
    <w:rsid w:val="00A06908"/>
    <w:rsid w:val="00A06EA9"/>
    <w:rsid w:val="00A07078"/>
    <w:rsid w:val="00A073A3"/>
    <w:rsid w:val="00A07534"/>
    <w:rsid w:val="00A07BF0"/>
    <w:rsid w:val="00A07C41"/>
    <w:rsid w:val="00A10312"/>
    <w:rsid w:val="00A10BEC"/>
    <w:rsid w:val="00A10FA8"/>
    <w:rsid w:val="00A11027"/>
    <w:rsid w:val="00A11232"/>
    <w:rsid w:val="00A14180"/>
    <w:rsid w:val="00A1439B"/>
    <w:rsid w:val="00A14590"/>
    <w:rsid w:val="00A14C8F"/>
    <w:rsid w:val="00A1561D"/>
    <w:rsid w:val="00A15C87"/>
    <w:rsid w:val="00A1643E"/>
    <w:rsid w:val="00A168B6"/>
    <w:rsid w:val="00A17258"/>
    <w:rsid w:val="00A17D36"/>
    <w:rsid w:val="00A207FA"/>
    <w:rsid w:val="00A20947"/>
    <w:rsid w:val="00A21067"/>
    <w:rsid w:val="00A2154D"/>
    <w:rsid w:val="00A21EE0"/>
    <w:rsid w:val="00A2217C"/>
    <w:rsid w:val="00A242CD"/>
    <w:rsid w:val="00A24E08"/>
    <w:rsid w:val="00A24F33"/>
    <w:rsid w:val="00A252FC"/>
    <w:rsid w:val="00A25768"/>
    <w:rsid w:val="00A258C3"/>
    <w:rsid w:val="00A25ECA"/>
    <w:rsid w:val="00A26826"/>
    <w:rsid w:val="00A27247"/>
    <w:rsid w:val="00A27290"/>
    <w:rsid w:val="00A273B4"/>
    <w:rsid w:val="00A273FD"/>
    <w:rsid w:val="00A2797F"/>
    <w:rsid w:val="00A300B3"/>
    <w:rsid w:val="00A3293A"/>
    <w:rsid w:val="00A32C36"/>
    <w:rsid w:val="00A32C8A"/>
    <w:rsid w:val="00A331EB"/>
    <w:rsid w:val="00A34A3C"/>
    <w:rsid w:val="00A350FC"/>
    <w:rsid w:val="00A35A16"/>
    <w:rsid w:val="00A36296"/>
    <w:rsid w:val="00A36990"/>
    <w:rsid w:val="00A36C43"/>
    <w:rsid w:val="00A3727D"/>
    <w:rsid w:val="00A372A4"/>
    <w:rsid w:val="00A372E6"/>
    <w:rsid w:val="00A376D7"/>
    <w:rsid w:val="00A378C6"/>
    <w:rsid w:val="00A37BCB"/>
    <w:rsid w:val="00A37F98"/>
    <w:rsid w:val="00A40391"/>
    <w:rsid w:val="00A40B11"/>
    <w:rsid w:val="00A40B8F"/>
    <w:rsid w:val="00A40B92"/>
    <w:rsid w:val="00A418F7"/>
    <w:rsid w:val="00A41B58"/>
    <w:rsid w:val="00A41F2D"/>
    <w:rsid w:val="00A423C6"/>
    <w:rsid w:val="00A423F7"/>
    <w:rsid w:val="00A4276B"/>
    <w:rsid w:val="00A42830"/>
    <w:rsid w:val="00A42D51"/>
    <w:rsid w:val="00A4339B"/>
    <w:rsid w:val="00A44508"/>
    <w:rsid w:val="00A447AE"/>
    <w:rsid w:val="00A44C31"/>
    <w:rsid w:val="00A44F6A"/>
    <w:rsid w:val="00A452F4"/>
    <w:rsid w:val="00A458FA"/>
    <w:rsid w:val="00A45D03"/>
    <w:rsid w:val="00A45D0C"/>
    <w:rsid w:val="00A461D4"/>
    <w:rsid w:val="00A4682D"/>
    <w:rsid w:val="00A468EB"/>
    <w:rsid w:val="00A471E9"/>
    <w:rsid w:val="00A479F3"/>
    <w:rsid w:val="00A5083B"/>
    <w:rsid w:val="00A50FA6"/>
    <w:rsid w:val="00A511F4"/>
    <w:rsid w:val="00A51BE5"/>
    <w:rsid w:val="00A52C06"/>
    <w:rsid w:val="00A52C40"/>
    <w:rsid w:val="00A530E5"/>
    <w:rsid w:val="00A53A32"/>
    <w:rsid w:val="00A5410D"/>
    <w:rsid w:val="00A54D36"/>
    <w:rsid w:val="00A54E25"/>
    <w:rsid w:val="00A564FF"/>
    <w:rsid w:val="00A56ECC"/>
    <w:rsid w:val="00A57141"/>
    <w:rsid w:val="00A60510"/>
    <w:rsid w:val="00A60658"/>
    <w:rsid w:val="00A608CF"/>
    <w:rsid w:val="00A6215E"/>
    <w:rsid w:val="00A6335E"/>
    <w:rsid w:val="00A633C5"/>
    <w:rsid w:val="00A637ED"/>
    <w:rsid w:val="00A64F77"/>
    <w:rsid w:val="00A65CD7"/>
    <w:rsid w:val="00A65F5D"/>
    <w:rsid w:val="00A66920"/>
    <w:rsid w:val="00A669E1"/>
    <w:rsid w:val="00A66B49"/>
    <w:rsid w:val="00A67976"/>
    <w:rsid w:val="00A70197"/>
    <w:rsid w:val="00A70754"/>
    <w:rsid w:val="00A71027"/>
    <w:rsid w:val="00A714FD"/>
    <w:rsid w:val="00A723E9"/>
    <w:rsid w:val="00A72D48"/>
    <w:rsid w:val="00A7333C"/>
    <w:rsid w:val="00A737BD"/>
    <w:rsid w:val="00A73924"/>
    <w:rsid w:val="00A73997"/>
    <w:rsid w:val="00A7471F"/>
    <w:rsid w:val="00A74DC5"/>
    <w:rsid w:val="00A75212"/>
    <w:rsid w:val="00A764D3"/>
    <w:rsid w:val="00A76814"/>
    <w:rsid w:val="00A76E4C"/>
    <w:rsid w:val="00A8000E"/>
    <w:rsid w:val="00A802B1"/>
    <w:rsid w:val="00A80683"/>
    <w:rsid w:val="00A807B1"/>
    <w:rsid w:val="00A8125C"/>
    <w:rsid w:val="00A812D2"/>
    <w:rsid w:val="00A81D2D"/>
    <w:rsid w:val="00A82322"/>
    <w:rsid w:val="00A82B2C"/>
    <w:rsid w:val="00A8315F"/>
    <w:rsid w:val="00A83D55"/>
    <w:rsid w:val="00A85604"/>
    <w:rsid w:val="00A8655B"/>
    <w:rsid w:val="00A86DFA"/>
    <w:rsid w:val="00A86E75"/>
    <w:rsid w:val="00A87023"/>
    <w:rsid w:val="00A87574"/>
    <w:rsid w:val="00A9097A"/>
    <w:rsid w:val="00A90A3D"/>
    <w:rsid w:val="00A90BE3"/>
    <w:rsid w:val="00A90D1F"/>
    <w:rsid w:val="00A9119C"/>
    <w:rsid w:val="00A9119E"/>
    <w:rsid w:val="00A915F8"/>
    <w:rsid w:val="00A919FD"/>
    <w:rsid w:val="00A91E96"/>
    <w:rsid w:val="00A9259F"/>
    <w:rsid w:val="00A928D6"/>
    <w:rsid w:val="00A93F62"/>
    <w:rsid w:val="00A940D3"/>
    <w:rsid w:val="00A94CEC"/>
    <w:rsid w:val="00A94FC0"/>
    <w:rsid w:val="00A95027"/>
    <w:rsid w:val="00A9507E"/>
    <w:rsid w:val="00A95E48"/>
    <w:rsid w:val="00A96458"/>
    <w:rsid w:val="00A967E7"/>
    <w:rsid w:val="00A96D5B"/>
    <w:rsid w:val="00A9705B"/>
    <w:rsid w:val="00AA0178"/>
    <w:rsid w:val="00AA0529"/>
    <w:rsid w:val="00AA0ED4"/>
    <w:rsid w:val="00AA1C37"/>
    <w:rsid w:val="00AA2093"/>
    <w:rsid w:val="00AA268C"/>
    <w:rsid w:val="00AA30EB"/>
    <w:rsid w:val="00AA3263"/>
    <w:rsid w:val="00AA47A7"/>
    <w:rsid w:val="00AA47C3"/>
    <w:rsid w:val="00AA4C4C"/>
    <w:rsid w:val="00AA4F7F"/>
    <w:rsid w:val="00AA5345"/>
    <w:rsid w:val="00AA5E1F"/>
    <w:rsid w:val="00AA60CE"/>
    <w:rsid w:val="00AA6248"/>
    <w:rsid w:val="00AA65A5"/>
    <w:rsid w:val="00AA6A1C"/>
    <w:rsid w:val="00AA788A"/>
    <w:rsid w:val="00AB0670"/>
    <w:rsid w:val="00AB0AF6"/>
    <w:rsid w:val="00AB114D"/>
    <w:rsid w:val="00AB1DEC"/>
    <w:rsid w:val="00AB261C"/>
    <w:rsid w:val="00AB331A"/>
    <w:rsid w:val="00AB33AF"/>
    <w:rsid w:val="00AB3E94"/>
    <w:rsid w:val="00AB4B40"/>
    <w:rsid w:val="00AB4CBC"/>
    <w:rsid w:val="00AB5022"/>
    <w:rsid w:val="00AB66CB"/>
    <w:rsid w:val="00AB67DD"/>
    <w:rsid w:val="00AB797F"/>
    <w:rsid w:val="00AB7AF3"/>
    <w:rsid w:val="00AC0A68"/>
    <w:rsid w:val="00AC105F"/>
    <w:rsid w:val="00AC12B5"/>
    <w:rsid w:val="00AC2478"/>
    <w:rsid w:val="00AC2849"/>
    <w:rsid w:val="00AC2856"/>
    <w:rsid w:val="00AC3A9B"/>
    <w:rsid w:val="00AC3BB6"/>
    <w:rsid w:val="00AC45A6"/>
    <w:rsid w:val="00AC5E0A"/>
    <w:rsid w:val="00AC5EC6"/>
    <w:rsid w:val="00AC6756"/>
    <w:rsid w:val="00AC6DB0"/>
    <w:rsid w:val="00AC7378"/>
    <w:rsid w:val="00AD0E21"/>
    <w:rsid w:val="00AD22EF"/>
    <w:rsid w:val="00AD2DCF"/>
    <w:rsid w:val="00AD3717"/>
    <w:rsid w:val="00AD3B79"/>
    <w:rsid w:val="00AD3C04"/>
    <w:rsid w:val="00AD3FBC"/>
    <w:rsid w:val="00AD4E8C"/>
    <w:rsid w:val="00AD537B"/>
    <w:rsid w:val="00AD566E"/>
    <w:rsid w:val="00AD5FB0"/>
    <w:rsid w:val="00AD6C2C"/>
    <w:rsid w:val="00AD7D54"/>
    <w:rsid w:val="00AD7D95"/>
    <w:rsid w:val="00AE0215"/>
    <w:rsid w:val="00AE049C"/>
    <w:rsid w:val="00AE1967"/>
    <w:rsid w:val="00AE1ACB"/>
    <w:rsid w:val="00AE20A6"/>
    <w:rsid w:val="00AE2154"/>
    <w:rsid w:val="00AE25BB"/>
    <w:rsid w:val="00AE2773"/>
    <w:rsid w:val="00AE305E"/>
    <w:rsid w:val="00AE3607"/>
    <w:rsid w:val="00AE392E"/>
    <w:rsid w:val="00AE3A94"/>
    <w:rsid w:val="00AE3BB8"/>
    <w:rsid w:val="00AE3D30"/>
    <w:rsid w:val="00AE3FE9"/>
    <w:rsid w:val="00AE4561"/>
    <w:rsid w:val="00AE465A"/>
    <w:rsid w:val="00AE5E1C"/>
    <w:rsid w:val="00AE60B5"/>
    <w:rsid w:val="00AE6B08"/>
    <w:rsid w:val="00AE6E98"/>
    <w:rsid w:val="00AE7428"/>
    <w:rsid w:val="00AE7E75"/>
    <w:rsid w:val="00AF1288"/>
    <w:rsid w:val="00AF153D"/>
    <w:rsid w:val="00AF2044"/>
    <w:rsid w:val="00AF23C2"/>
    <w:rsid w:val="00AF248B"/>
    <w:rsid w:val="00AF255F"/>
    <w:rsid w:val="00AF386A"/>
    <w:rsid w:val="00AF4292"/>
    <w:rsid w:val="00AF4684"/>
    <w:rsid w:val="00AF4F75"/>
    <w:rsid w:val="00AF511E"/>
    <w:rsid w:val="00AF5804"/>
    <w:rsid w:val="00AF5A1E"/>
    <w:rsid w:val="00AF5D37"/>
    <w:rsid w:val="00AF5D47"/>
    <w:rsid w:val="00AF7F27"/>
    <w:rsid w:val="00B00091"/>
    <w:rsid w:val="00B006D4"/>
    <w:rsid w:val="00B0075E"/>
    <w:rsid w:val="00B00FB6"/>
    <w:rsid w:val="00B017F2"/>
    <w:rsid w:val="00B018B2"/>
    <w:rsid w:val="00B01A2B"/>
    <w:rsid w:val="00B01CAF"/>
    <w:rsid w:val="00B0213B"/>
    <w:rsid w:val="00B02474"/>
    <w:rsid w:val="00B0283C"/>
    <w:rsid w:val="00B03957"/>
    <w:rsid w:val="00B056C6"/>
    <w:rsid w:val="00B0589A"/>
    <w:rsid w:val="00B05FC8"/>
    <w:rsid w:val="00B063B4"/>
    <w:rsid w:val="00B10B29"/>
    <w:rsid w:val="00B11093"/>
    <w:rsid w:val="00B11F1C"/>
    <w:rsid w:val="00B12C08"/>
    <w:rsid w:val="00B130DE"/>
    <w:rsid w:val="00B1345E"/>
    <w:rsid w:val="00B134D3"/>
    <w:rsid w:val="00B143B5"/>
    <w:rsid w:val="00B14613"/>
    <w:rsid w:val="00B14DAA"/>
    <w:rsid w:val="00B14EED"/>
    <w:rsid w:val="00B15685"/>
    <w:rsid w:val="00B16879"/>
    <w:rsid w:val="00B16A4C"/>
    <w:rsid w:val="00B16C23"/>
    <w:rsid w:val="00B16F90"/>
    <w:rsid w:val="00B1718D"/>
    <w:rsid w:val="00B171FB"/>
    <w:rsid w:val="00B17899"/>
    <w:rsid w:val="00B202D9"/>
    <w:rsid w:val="00B205C7"/>
    <w:rsid w:val="00B20756"/>
    <w:rsid w:val="00B211DD"/>
    <w:rsid w:val="00B218D8"/>
    <w:rsid w:val="00B236BC"/>
    <w:rsid w:val="00B2470D"/>
    <w:rsid w:val="00B25A3A"/>
    <w:rsid w:val="00B269ED"/>
    <w:rsid w:val="00B2716A"/>
    <w:rsid w:val="00B271FB"/>
    <w:rsid w:val="00B27665"/>
    <w:rsid w:val="00B279F6"/>
    <w:rsid w:val="00B30097"/>
    <w:rsid w:val="00B308D9"/>
    <w:rsid w:val="00B314A7"/>
    <w:rsid w:val="00B314EB"/>
    <w:rsid w:val="00B31899"/>
    <w:rsid w:val="00B326EE"/>
    <w:rsid w:val="00B327BB"/>
    <w:rsid w:val="00B32AD3"/>
    <w:rsid w:val="00B331A9"/>
    <w:rsid w:val="00B334A5"/>
    <w:rsid w:val="00B3354F"/>
    <w:rsid w:val="00B33693"/>
    <w:rsid w:val="00B338D2"/>
    <w:rsid w:val="00B33C70"/>
    <w:rsid w:val="00B343BA"/>
    <w:rsid w:val="00B3493D"/>
    <w:rsid w:val="00B34952"/>
    <w:rsid w:val="00B34ACD"/>
    <w:rsid w:val="00B35075"/>
    <w:rsid w:val="00B35DE7"/>
    <w:rsid w:val="00B362A5"/>
    <w:rsid w:val="00B37248"/>
    <w:rsid w:val="00B3730F"/>
    <w:rsid w:val="00B40173"/>
    <w:rsid w:val="00B40ECC"/>
    <w:rsid w:val="00B41055"/>
    <w:rsid w:val="00B41102"/>
    <w:rsid w:val="00B43FB2"/>
    <w:rsid w:val="00B44B6E"/>
    <w:rsid w:val="00B44DD7"/>
    <w:rsid w:val="00B44F9F"/>
    <w:rsid w:val="00B458F6"/>
    <w:rsid w:val="00B45BE6"/>
    <w:rsid w:val="00B460B0"/>
    <w:rsid w:val="00B468F3"/>
    <w:rsid w:val="00B46A09"/>
    <w:rsid w:val="00B46AF4"/>
    <w:rsid w:val="00B46B0C"/>
    <w:rsid w:val="00B47A6D"/>
    <w:rsid w:val="00B5025D"/>
    <w:rsid w:val="00B50D73"/>
    <w:rsid w:val="00B50EF7"/>
    <w:rsid w:val="00B50F33"/>
    <w:rsid w:val="00B515C5"/>
    <w:rsid w:val="00B51717"/>
    <w:rsid w:val="00B52052"/>
    <w:rsid w:val="00B52302"/>
    <w:rsid w:val="00B52AC4"/>
    <w:rsid w:val="00B52B70"/>
    <w:rsid w:val="00B53B66"/>
    <w:rsid w:val="00B5405D"/>
    <w:rsid w:val="00B545EC"/>
    <w:rsid w:val="00B549C6"/>
    <w:rsid w:val="00B557D2"/>
    <w:rsid w:val="00B55844"/>
    <w:rsid w:val="00B56056"/>
    <w:rsid w:val="00B56254"/>
    <w:rsid w:val="00B56EB8"/>
    <w:rsid w:val="00B572AD"/>
    <w:rsid w:val="00B57D84"/>
    <w:rsid w:val="00B606CA"/>
    <w:rsid w:val="00B60937"/>
    <w:rsid w:val="00B60CFF"/>
    <w:rsid w:val="00B6125E"/>
    <w:rsid w:val="00B613AD"/>
    <w:rsid w:val="00B616E6"/>
    <w:rsid w:val="00B61A5C"/>
    <w:rsid w:val="00B61AA8"/>
    <w:rsid w:val="00B6353B"/>
    <w:rsid w:val="00B66E9C"/>
    <w:rsid w:val="00B66FD1"/>
    <w:rsid w:val="00B67608"/>
    <w:rsid w:val="00B67835"/>
    <w:rsid w:val="00B678B9"/>
    <w:rsid w:val="00B67C7D"/>
    <w:rsid w:val="00B70260"/>
    <w:rsid w:val="00B70880"/>
    <w:rsid w:val="00B70AD6"/>
    <w:rsid w:val="00B714A0"/>
    <w:rsid w:val="00B7175A"/>
    <w:rsid w:val="00B71C0B"/>
    <w:rsid w:val="00B71EEB"/>
    <w:rsid w:val="00B73BFE"/>
    <w:rsid w:val="00B74327"/>
    <w:rsid w:val="00B74ADF"/>
    <w:rsid w:val="00B74C20"/>
    <w:rsid w:val="00B74CBC"/>
    <w:rsid w:val="00B75437"/>
    <w:rsid w:val="00B758C2"/>
    <w:rsid w:val="00B75F34"/>
    <w:rsid w:val="00B76566"/>
    <w:rsid w:val="00B767EE"/>
    <w:rsid w:val="00B76D36"/>
    <w:rsid w:val="00B77728"/>
    <w:rsid w:val="00B77BC7"/>
    <w:rsid w:val="00B77D0D"/>
    <w:rsid w:val="00B8008B"/>
    <w:rsid w:val="00B8109B"/>
    <w:rsid w:val="00B815C4"/>
    <w:rsid w:val="00B81CB3"/>
    <w:rsid w:val="00B82C02"/>
    <w:rsid w:val="00B83346"/>
    <w:rsid w:val="00B83773"/>
    <w:rsid w:val="00B83A2C"/>
    <w:rsid w:val="00B83EDD"/>
    <w:rsid w:val="00B84EC1"/>
    <w:rsid w:val="00B851D8"/>
    <w:rsid w:val="00B856BA"/>
    <w:rsid w:val="00B85EC7"/>
    <w:rsid w:val="00B860F8"/>
    <w:rsid w:val="00B86C27"/>
    <w:rsid w:val="00B90005"/>
    <w:rsid w:val="00B90E0B"/>
    <w:rsid w:val="00B91122"/>
    <w:rsid w:val="00B91994"/>
    <w:rsid w:val="00B919D5"/>
    <w:rsid w:val="00B91A8E"/>
    <w:rsid w:val="00B91BAB"/>
    <w:rsid w:val="00B91CF2"/>
    <w:rsid w:val="00B920F4"/>
    <w:rsid w:val="00B92FD0"/>
    <w:rsid w:val="00B9384E"/>
    <w:rsid w:val="00B947B3"/>
    <w:rsid w:val="00B94ECF"/>
    <w:rsid w:val="00B9532A"/>
    <w:rsid w:val="00B95EB1"/>
    <w:rsid w:val="00B9626F"/>
    <w:rsid w:val="00B964A2"/>
    <w:rsid w:val="00B96E64"/>
    <w:rsid w:val="00B97C21"/>
    <w:rsid w:val="00BA0AF3"/>
    <w:rsid w:val="00BA0F3A"/>
    <w:rsid w:val="00BA12A8"/>
    <w:rsid w:val="00BA140B"/>
    <w:rsid w:val="00BA1506"/>
    <w:rsid w:val="00BA2CC4"/>
    <w:rsid w:val="00BA2D44"/>
    <w:rsid w:val="00BA3B39"/>
    <w:rsid w:val="00BA4844"/>
    <w:rsid w:val="00BA4C4F"/>
    <w:rsid w:val="00BA572E"/>
    <w:rsid w:val="00BA64A1"/>
    <w:rsid w:val="00BA671A"/>
    <w:rsid w:val="00BA6AD0"/>
    <w:rsid w:val="00BA7817"/>
    <w:rsid w:val="00BB0198"/>
    <w:rsid w:val="00BB0A6A"/>
    <w:rsid w:val="00BB2DE0"/>
    <w:rsid w:val="00BB2E5D"/>
    <w:rsid w:val="00BB3B7E"/>
    <w:rsid w:val="00BB4BFD"/>
    <w:rsid w:val="00BB4D21"/>
    <w:rsid w:val="00BB5AB9"/>
    <w:rsid w:val="00BB5C6E"/>
    <w:rsid w:val="00BB666E"/>
    <w:rsid w:val="00BB6F23"/>
    <w:rsid w:val="00BB71AD"/>
    <w:rsid w:val="00BB7488"/>
    <w:rsid w:val="00BB74F4"/>
    <w:rsid w:val="00BC204D"/>
    <w:rsid w:val="00BC343C"/>
    <w:rsid w:val="00BC399A"/>
    <w:rsid w:val="00BC49F9"/>
    <w:rsid w:val="00BC4C04"/>
    <w:rsid w:val="00BC5890"/>
    <w:rsid w:val="00BC5A71"/>
    <w:rsid w:val="00BC5F1A"/>
    <w:rsid w:val="00BC60BC"/>
    <w:rsid w:val="00BC60DE"/>
    <w:rsid w:val="00BC6530"/>
    <w:rsid w:val="00BC6870"/>
    <w:rsid w:val="00BC7270"/>
    <w:rsid w:val="00BC7652"/>
    <w:rsid w:val="00BD0012"/>
    <w:rsid w:val="00BD03AB"/>
    <w:rsid w:val="00BD1AB9"/>
    <w:rsid w:val="00BD1EA3"/>
    <w:rsid w:val="00BD2432"/>
    <w:rsid w:val="00BD25EE"/>
    <w:rsid w:val="00BD2911"/>
    <w:rsid w:val="00BD2C49"/>
    <w:rsid w:val="00BD4480"/>
    <w:rsid w:val="00BD4585"/>
    <w:rsid w:val="00BD4C21"/>
    <w:rsid w:val="00BD6633"/>
    <w:rsid w:val="00BD6C6D"/>
    <w:rsid w:val="00BE0F29"/>
    <w:rsid w:val="00BE111E"/>
    <w:rsid w:val="00BE1B10"/>
    <w:rsid w:val="00BE1C93"/>
    <w:rsid w:val="00BE2BDD"/>
    <w:rsid w:val="00BE306B"/>
    <w:rsid w:val="00BE34B5"/>
    <w:rsid w:val="00BE36D8"/>
    <w:rsid w:val="00BE3A43"/>
    <w:rsid w:val="00BE42B1"/>
    <w:rsid w:val="00BE4F9F"/>
    <w:rsid w:val="00BE506E"/>
    <w:rsid w:val="00BE52B9"/>
    <w:rsid w:val="00BE5371"/>
    <w:rsid w:val="00BE5580"/>
    <w:rsid w:val="00BE5B35"/>
    <w:rsid w:val="00BE6FF2"/>
    <w:rsid w:val="00BE72D5"/>
    <w:rsid w:val="00BE737F"/>
    <w:rsid w:val="00BF083F"/>
    <w:rsid w:val="00BF0C1A"/>
    <w:rsid w:val="00BF15D5"/>
    <w:rsid w:val="00BF1D92"/>
    <w:rsid w:val="00BF1EF3"/>
    <w:rsid w:val="00BF1FC7"/>
    <w:rsid w:val="00BF2A6F"/>
    <w:rsid w:val="00BF2A85"/>
    <w:rsid w:val="00BF2B2B"/>
    <w:rsid w:val="00BF2B40"/>
    <w:rsid w:val="00BF2CA2"/>
    <w:rsid w:val="00BF3590"/>
    <w:rsid w:val="00BF3CE5"/>
    <w:rsid w:val="00BF40B3"/>
    <w:rsid w:val="00BF487B"/>
    <w:rsid w:val="00BF521B"/>
    <w:rsid w:val="00BF56F0"/>
    <w:rsid w:val="00BF5750"/>
    <w:rsid w:val="00BF5A3B"/>
    <w:rsid w:val="00BF5F90"/>
    <w:rsid w:val="00BF6346"/>
    <w:rsid w:val="00BF65AC"/>
    <w:rsid w:val="00BF6C98"/>
    <w:rsid w:val="00BF7073"/>
    <w:rsid w:val="00BF7BBE"/>
    <w:rsid w:val="00BF7DEE"/>
    <w:rsid w:val="00C00BD2"/>
    <w:rsid w:val="00C00E74"/>
    <w:rsid w:val="00C00EFF"/>
    <w:rsid w:val="00C015AC"/>
    <w:rsid w:val="00C01A1C"/>
    <w:rsid w:val="00C01BAD"/>
    <w:rsid w:val="00C0256D"/>
    <w:rsid w:val="00C03434"/>
    <w:rsid w:val="00C035A6"/>
    <w:rsid w:val="00C03863"/>
    <w:rsid w:val="00C03FCE"/>
    <w:rsid w:val="00C042D9"/>
    <w:rsid w:val="00C0511E"/>
    <w:rsid w:val="00C05A30"/>
    <w:rsid w:val="00C05B90"/>
    <w:rsid w:val="00C076AC"/>
    <w:rsid w:val="00C07BB2"/>
    <w:rsid w:val="00C101FE"/>
    <w:rsid w:val="00C10366"/>
    <w:rsid w:val="00C113DF"/>
    <w:rsid w:val="00C11E93"/>
    <w:rsid w:val="00C11FD8"/>
    <w:rsid w:val="00C1212C"/>
    <w:rsid w:val="00C1234D"/>
    <w:rsid w:val="00C12914"/>
    <w:rsid w:val="00C132FE"/>
    <w:rsid w:val="00C1401F"/>
    <w:rsid w:val="00C14446"/>
    <w:rsid w:val="00C14CFF"/>
    <w:rsid w:val="00C1549A"/>
    <w:rsid w:val="00C16E8C"/>
    <w:rsid w:val="00C174B7"/>
    <w:rsid w:val="00C20D1F"/>
    <w:rsid w:val="00C20D3C"/>
    <w:rsid w:val="00C20E9F"/>
    <w:rsid w:val="00C21238"/>
    <w:rsid w:val="00C2163B"/>
    <w:rsid w:val="00C21C65"/>
    <w:rsid w:val="00C21D5F"/>
    <w:rsid w:val="00C21EB7"/>
    <w:rsid w:val="00C2301A"/>
    <w:rsid w:val="00C23D4B"/>
    <w:rsid w:val="00C23EEF"/>
    <w:rsid w:val="00C2561A"/>
    <w:rsid w:val="00C258F0"/>
    <w:rsid w:val="00C25EF1"/>
    <w:rsid w:val="00C26C71"/>
    <w:rsid w:val="00C27517"/>
    <w:rsid w:val="00C278F9"/>
    <w:rsid w:val="00C27D18"/>
    <w:rsid w:val="00C30562"/>
    <w:rsid w:val="00C30BF8"/>
    <w:rsid w:val="00C30CD3"/>
    <w:rsid w:val="00C313AA"/>
    <w:rsid w:val="00C31E7F"/>
    <w:rsid w:val="00C32FF5"/>
    <w:rsid w:val="00C3316C"/>
    <w:rsid w:val="00C3327D"/>
    <w:rsid w:val="00C34728"/>
    <w:rsid w:val="00C34CDB"/>
    <w:rsid w:val="00C34F69"/>
    <w:rsid w:val="00C3560C"/>
    <w:rsid w:val="00C3589B"/>
    <w:rsid w:val="00C358AE"/>
    <w:rsid w:val="00C36D47"/>
    <w:rsid w:val="00C40356"/>
    <w:rsid w:val="00C40F87"/>
    <w:rsid w:val="00C423A1"/>
    <w:rsid w:val="00C42841"/>
    <w:rsid w:val="00C43E98"/>
    <w:rsid w:val="00C4410A"/>
    <w:rsid w:val="00C446C1"/>
    <w:rsid w:val="00C45B26"/>
    <w:rsid w:val="00C45DFB"/>
    <w:rsid w:val="00C46C58"/>
    <w:rsid w:val="00C50F24"/>
    <w:rsid w:val="00C515E6"/>
    <w:rsid w:val="00C52AD1"/>
    <w:rsid w:val="00C5304C"/>
    <w:rsid w:val="00C53396"/>
    <w:rsid w:val="00C538F4"/>
    <w:rsid w:val="00C53FEB"/>
    <w:rsid w:val="00C54026"/>
    <w:rsid w:val="00C5481A"/>
    <w:rsid w:val="00C54C44"/>
    <w:rsid w:val="00C54D47"/>
    <w:rsid w:val="00C54DA4"/>
    <w:rsid w:val="00C55426"/>
    <w:rsid w:val="00C567A6"/>
    <w:rsid w:val="00C569B2"/>
    <w:rsid w:val="00C5706A"/>
    <w:rsid w:val="00C6129F"/>
    <w:rsid w:val="00C61399"/>
    <w:rsid w:val="00C6190F"/>
    <w:rsid w:val="00C61CF0"/>
    <w:rsid w:val="00C62700"/>
    <w:rsid w:val="00C6391F"/>
    <w:rsid w:val="00C65B10"/>
    <w:rsid w:val="00C662BE"/>
    <w:rsid w:val="00C70556"/>
    <w:rsid w:val="00C70934"/>
    <w:rsid w:val="00C70CD9"/>
    <w:rsid w:val="00C72552"/>
    <w:rsid w:val="00C72682"/>
    <w:rsid w:val="00C72B88"/>
    <w:rsid w:val="00C7383F"/>
    <w:rsid w:val="00C73C89"/>
    <w:rsid w:val="00C73CD7"/>
    <w:rsid w:val="00C7643B"/>
    <w:rsid w:val="00C76DC4"/>
    <w:rsid w:val="00C76F42"/>
    <w:rsid w:val="00C76FF0"/>
    <w:rsid w:val="00C80005"/>
    <w:rsid w:val="00C804B1"/>
    <w:rsid w:val="00C80601"/>
    <w:rsid w:val="00C807EA"/>
    <w:rsid w:val="00C80A2F"/>
    <w:rsid w:val="00C80AF7"/>
    <w:rsid w:val="00C80AFB"/>
    <w:rsid w:val="00C811C3"/>
    <w:rsid w:val="00C81E91"/>
    <w:rsid w:val="00C825E5"/>
    <w:rsid w:val="00C82ABC"/>
    <w:rsid w:val="00C83355"/>
    <w:rsid w:val="00C841DD"/>
    <w:rsid w:val="00C8421E"/>
    <w:rsid w:val="00C85403"/>
    <w:rsid w:val="00C85412"/>
    <w:rsid w:val="00C86CA8"/>
    <w:rsid w:val="00C872CF"/>
    <w:rsid w:val="00C874F8"/>
    <w:rsid w:val="00C877DB"/>
    <w:rsid w:val="00C87E46"/>
    <w:rsid w:val="00C87E99"/>
    <w:rsid w:val="00C904DB"/>
    <w:rsid w:val="00C91AE3"/>
    <w:rsid w:val="00C920BF"/>
    <w:rsid w:val="00C92619"/>
    <w:rsid w:val="00C946FC"/>
    <w:rsid w:val="00C9490C"/>
    <w:rsid w:val="00C95184"/>
    <w:rsid w:val="00C952BA"/>
    <w:rsid w:val="00C95437"/>
    <w:rsid w:val="00C96448"/>
    <w:rsid w:val="00C96AB4"/>
    <w:rsid w:val="00C97A15"/>
    <w:rsid w:val="00CA026B"/>
    <w:rsid w:val="00CA148F"/>
    <w:rsid w:val="00CA150D"/>
    <w:rsid w:val="00CA1D6F"/>
    <w:rsid w:val="00CA1E41"/>
    <w:rsid w:val="00CA35E9"/>
    <w:rsid w:val="00CA60C2"/>
    <w:rsid w:val="00CA645D"/>
    <w:rsid w:val="00CA704F"/>
    <w:rsid w:val="00CA7814"/>
    <w:rsid w:val="00CB1D54"/>
    <w:rsid w:val="00CB1D84"/>
    <w:rsid w:val="00CB2256"/>
    <w:rsid w:val="00CB22DA"/>
    <w:rsid w:val="00CB22F7"/>
    <w:rsid w:val="00CB2709"/>
    <w:rsid w:val="00CB28C0"/>
    <w:rsid w:val="00CB28F8"/>
    <w:rsid w:val="00CB2A72"/>
    <w:rsid w:val="00CB2E6E"/>
    <w:rsid w:val="00CB34EE"/>
    <w:rsid w:val="00CB51E1"/>
    <w:rsid w:val="00CB5420"/>
    <w:rsid w:val="00CB5496"/>
    <w:rsid w:val="00CB5518"/>
    <w:rsid w:val="00CB5619"/>
    <w:rsid w:val="00CB5C2C"/>
    <w:rsid w:val="00CB65EC"/>
    <w:rsid w:val="00CB7ED8"/>
    <w:rsid w:val="00CC0214"/>
    <w:rsid w:val="00CC1045"/>
    <w:rsid w:val="00CC107C"/>
    <w:rsid w:val="00CC2654"/>
    <w:rsid w:val="00CC2B18"/>
    <w:rsid w:val="00CC354E"/>
    <w:rsid w:val="00CC4626"/>
    <w:rsid w:val="00CC47E4"/>
    <w:rsid w:val="00CC4C85"/>
    <w:rsid w:val="00CC4F77"/>
    <w:rsid w:val="00CC5188"/>
    <w:rsid w:val="00CC53F3"/>
    <w:rsid w:val="00CC5433"/>
    <w:rsid w:val="00CC5631"/>
    <w:rsid w:val="00CC5D8C"/>
    <w:rsid w:val="00CC6128"/>
    <w:rsid w:val="00CC643C"/>
    <w:rsid w:val="00CC7706"/>
    <w:rsid w:val="00CC797B"/>
    <w:rsid w:val="00CD01C1"/>
    <w:rsid w:val="00CD039D"/>
    <w:rsid w:val="00CD06DB"/>
    <w:rsid w:val="00CD07AD"/>
    <w:rsid w:val="00CD1008"/>
    <w:rsid w:val="00CD1099"/>
    <w:rsid w:val="00CD14DD"/>
    <w:rsid w:val="00CD1D27"/>
    <w:rsid w:val="00CD27C4"/>
    <w:rsid w:val="00CD2C70"/>
    <w:rsid w:val="00CD2C9B"/>
    <w:rsid w:val="00CD2F97"/>
    <w:rsid w:val="00CD3087"/>
    <w:rsid w:val="00CD3C03"/>
    <w:rsid w:val="00CD40DF"/>
    <w:rsid w:val="00CD4298"/>
    <w:rsid w:val="00CD43EE"/>
    <w:rsid w:val="00CD4A5F"/>
    <w:rsid w:val="00CD4FA6"/>
    <w:rsid w:val="00CD51A1"/>
    <w:rsid w:val="00CD652D"/>
    <w:rsid w:val="00CD665F"/>
    <w:rsid w:val="00CD6B5A"/>
    <w:rsid w:val="00CD7119"/>
    <w:rsid w:val="00CD7552"/>
    <w:rsid w:val="00CE0314"/>
    <w:rsid w:val="00CE070D"/>
    <w:rsid w:val="00CE170A"/>
    <w:rsid w:val="00CE18DA"/>
    <w:rsid w:val="00CE1B20"/>
    <w:rsid w:val="00CE2D4B"/>
    <w:rsid w:val="00CE36C1"/>
    <w:rsid w:val="00CE38FF"/>
    <w:rsid w:val="00CE4E9D"/>
    <w:rsid w:val="00CE5063"/>
    <w:rsid w:val="00CE64D7"/>
    <w:rsid w:val="00CE68EC"/>
    <w:rsid w:val="00CE6F08"/>
    <w:rsid w:val="00CE76AE"/>
    <w:rsid w:val="00CE7B2D"/>
    <w:rsid w:val="00CF051E"/>
    <w:rsid w:val="00CF1813"/>
    <w:rsid w:val="00CF1B99"/>
    <w:rsid w:val="00CF1C1A"/>
    <w:rsid w:val="00CF277B"/>
    <w:rsid w:val="00CF2845"/>
    <w:rsid w:val="00CF3874"/>
    <w:rsid w:val="00CF3FCE"/>
    <w:rsid w:val="00CF4025"/>
    <w:rsid w:val="00CF41B4"/>
    <w:rsid w:val="00CF42C1"/>
    <w:rsid w:val="00CF463F"/>
    <w:rsid w:val="00CF4B75"/>
    <w:rsid w:val="00CF6169"/>
    <w:rsid w:val="00CF63B0"/>
    <w:rsid w:val="00CF6CB9"/>
    <w:rsid w:val="00CF6E4A"/>
    <w:rsid w:val="00CF723E"/>
    <w:rsid w:val="00CF7454"/>
    <w:rsid w:val="00CF74F7"/>
    <w:rsid w:val="00CF755E"/>
    <w:rsid w:val="00D00319"/>
    <w:rsid w:val="00D006F5"/>
    <w:rsid w:val="00D00ADC"/>
    <w:rsid w:val="00D01302"/>
    <w:rsid w:val="00D01BEA"/>
    <w:rsid w:val="00D02B2D"/>
    <w:rsid w:val="00D02BF8"/>
    <w:rsid w:val="00D032AC"/>
    <w:rsid w:val="00D03BFD"/>
    <w:rsid w:val="00D04B59"/>
    <w:rsid w:val="00D05080"/>
    <w:rsid w:val="00D054F8"/>
    <w:rsid w:val="00D05AEA"/>
    <w:rsid w:val="00D066EA"/>
    <w:rsid w:val="00D06E15"/>
    <w:rsid w:val="00D10689"/>
    <w:rsid w:val="00D10C7E"/>
    <w:rsid w:val="00D124DE"/>
    <w:rsid w:val="00D132A9"/>
    <w:rsid w:val="00D13BB5"/>
    <w:rsid w:val="00D13CEB"/>
    <w:rsid w:val="00D142D9"/>
    <w:rsid w:val="00D14F53"/>
    <w:rsid w:val="00D16EC3"/>
    <w:rsid w:val="00D16EEE"/>
    <w:rsid w:val="00D20872"/>
    <w:rsid w:val="00D21253"/>
    <w:rsid w:val="00D21911"/>
    <w:rsid w:val="00D2255C"/>
    <w:rsid w:val="00D226BD"/>
    <w:rsid w:val="00D22A73"/>
    <w:rsid w:val="00D22DFD"/>
    <w:rsid w:val="00D23228"/>
    <w:rsid w:val="00D235EC"/>
    <w:rsid w:val="00D2425D"/>
    <w:rsid w:val="00D249CD"/>
    <w:rsid w:val="00D251C2"/>
    <w:rsid w:val="00D257DD"/>
    <w:rsid w:val="00D26220"/>
    <w:rsid w:val="00D26D29"/>
    <w:rsid w:val="00D270EA"/>
    <w:rsid w:val="00D2771F"/>
    <w:rsid w:val="00D27ABC"/>
    <w:rsid w:val="00D30569"/>
    <w:rsid w:val="00D30971"/>
    <w:rsid w:val="00D31734"/>
    <w:rsid w:val="00D319C0"/>
    <w:rsid w:val="00D32175"/>
    <w:rsid w:val="00D325E1"/>
    <w:rsid w:val="00D32A3B"/>
    <w:rsid w:val="00D32CED"/>
    <w:rsid w:val="00D32E20"/>
    <w:rsid w:val="00D32F6B"/>
    <w:rsid w:val="00D331CA"/>
    <w:rsid w:val="00D33911"/>
    <w:rsid w:val="00D34E2C"/>
    <w:rsid w:val="00D351EB"/>
    <w:rsid w:val="00D3525B"/>
    <w:rsid w:val="00D35910"/>
    <w:rsid w:val="00D35B2E"/>
    <w:rsid w:val="00D367E2"/>
    <w:rsid w:val="00D370AD"/>
    <w:rsid w:val="00D37254"/>
    <w:rsid w:val="00D37418"/>
    <w:rsid w:val="00D40124"/>
    <w:rsid w:val="00D40C96"/>
    <w:rsid w:val="00D41142"/>
    <w:rsid w:val="00D41A8C"/>
    <w:rsid w:val="00D41F99"/>
    <w:rsid w:val="00D420EB"/>
    <w:rsid w:val="00D43306"/>
    <w:rsid w:val="00D43CBD"/>
    <w:rsid w:val="00D4454B"/>
    <w:rsid w:val="00D445A3"/>
    <w:rsid w:val="00D44826"/>
    <w:rsid w:val="00D4489E"/>
    <w:rsid w:val="00D44AF7"/>
    <w:rsid w:val="00D450FB"/>
    <w:rsid w:val="00D456C5"/>
    <w:rsid w:val="00D45A57"/>
    <w:rsid w:val="00D45D86"/>
    <w:rsid w:val="00D46050"/>
    <w:rsid w:val="00D4742F"/>
    <w:rsid w:val="00D47E56"/>
    <w:rsid w:val="00D5033E"/>
    <w:rsid w:val="00D5125B"/>
    <w:rsid w:val="00D5156F"/>
    <w:rsid w:val="00D5160F"/>
    <w:rsid w:val="00D518B8"/>
    <w:rsid w:val="00D518DF"/>
    <w:rsid w:val="00D51B73"/>
    <w:rsid w:val="00D51C1F"/>
    <w:rsid w:val="00D52021"/>
    <w:rsid w:val="00D5240A"/>
    <w:rsid w:val="00D52CBC"/>
    <w:rsid w:val="00D531A7"/>
    <w:rsid w:val="00D531BA"/>
    <w:rsid w:val="00D53953"/>
    <w:rsid w:val="00D54386"/>
    <w:rsid w:val="00D5443F"/>
    <w:rsid w:val="00D54A53"/>
    <w:rsid w:val="00D54A8A"/>
    <w:rsid w:val="00D54DAC"/>
    <w:rsid w:val="00D570D2"/>
    <w:rsid w:val="00D5739C"/>
    <w:rsid w:val="00D57B85"/>
    <w:rsid w:val="00D57F42"/>
    <w:rsid w:val="00D60030"/>
    <w:rsid w:val="00D6062A"/>
    <w:rsid w:val="00D6084A"/>
    <w:rsid w:val="00D61444"/>
    <w:rsid w:val="00D61945"/>
    <w:rsid w:val="00D61B80"/>
    <w:rsid w:val="00D61B8D"/>
    <w:rsid w:val="00D625B0"/>
    <w:rsid w:val="00D62699"/>
    <w:rsid w:val="00D629FA"/>
    <w:rsid w:val="00D62B2E"/>
    <w:rsid w:val="00D6302B"/>
    <w:rsid w:val="00D6313B"/>
    <w:rsid w:val="00D63FFA"/>
    <w:rsid w:val="00D641AD"/>
    <w:rsid w:val="00D64A20"/>
    <w:rsid w:val="00D64C9E"/>
    <w:rsid w:val="00D657DB"/>
    <w:rsid w:val="00D666C3"/>
    <w:rsid w:val="00D674C6"/>
    <w:rsid w:val="00D675FD"/>
    <w:rsid w:val="00D67744"/>
    <w:rsid w:val="00D679C3"/>
    <w:rsid w:val="00D70BD0"/>
    <w:rsid w:val="00D70D03"/>
    <w:rsid w:val="00D70F0B"/>
    <w:rsid w:val="00D71415"/>
    <w:rsid w:val="00D7160A"/>
    <w:rsid w:val="00D722ED"/>
    <w:rsid w:val="00D72755"/>
    <w:rsid w:val="00D727A7"/>
    <w:rsid w:val="00D727D2"/>
    <w:rsid w:val="00D7318E"/>
    <w:rsid w:val="00D73628"/>
    <w:rsid w:val="00D737F5"/>
    <w:rsid w:val="00D73E00"/>
    <w:rsid w:val="00D74214"/>
    <w:rsid w:val="00D758A1"/>
    <w:rsid w:val="00D7615A"/>
    <w:rsid w:val="00D76543"/>
    <w:rsid w:val="00D76697"/>
    <w:rsid w:val="00D7676F"/>
    <w:rsid w:val="00D76BE6"/>
    <w:rsid w:val="00D76FE0"/>
    <w:rsid w:val="00D777CD"/>
    <w:rsid w:val="00D779CD"/>
    <w:rsid w:val="00D77B44"/>
    <w:rsid w:val="00D812FB"/>
    <w:rsid w:val="00D813D2"/>
    <w:rsid w:val="00D822D4"/>
    <w:rsid w:val="00D82D10"/>
    <w:rsid w:val="00D82D25"/>
    <w:rsid w:val="00D82ED2"/>
    <w:rsid w:val="00D833F6"/>
    <w:rsid w:val="00D836CB"/>
    <w:rsid w:val="00D839C7"/>
    <w:rsid w:val="00D84A22"/>
    <w:rsid w:val="00D8517B"/>
    <w:rsid w:val="00D85A3A"/>
    <w:rsid w:val="00D85F9F"/>
    <w:rsid w:val="00D860E6"/>
    <w:rsid w:val="00D86DF7"/>
    <w:rsid w:val="00D873A3"/>
    <w:rsid w:val="00D87612"/>
    <w:rsid w:val="00D9120A"/>
    <w:rsid w:val="00D918F0"/>
    <w:rsid w:val="00D9197F"/>
    <w:rsid w:val="00D919EA"/>
    <w:rsid w:val="00D91D48"/>
    <w:rsid w:val="00D9208A"/>
    <w:rsid w:val="00D9234D"/>
    <w:rsid w:val="00D92EDF"/>
    <w:rsid w:val="00D9326A"/>
    <w:rsid w:val="00D93386"/>
    <w:rsid w:val="00D94760"/>
    <w:rsid w:val="00D95FC0"/>
    <w:rsid w:val="00DA044B"/>
    <w:rsid w:val="00DA058D"/>
    <w:rsid w:val="00DA0DF3"/>
    <w:rsid w:val="00DA1316"/>
    <w:rsid w:val="00DA163A"/>
    <w:rsid w:val="00DA2CA9"/>
    <w:rsid w:val="00DA3634"/>
    <w:rsid w:val="00DA430C"/>
    <w:rsid w:val="00DA4326"/>
    <w:rsid w:val="00DA5642"/>
    <w:rsid w:val="00DA5DAF"/>
    <w:rsid w:val="00DA681D"/>
    <w:rsid w:val="00DA6E3C"/>
    <w:rsid w:val="00DA7AB2"/>
    <w:rsid w:val="00DB0529"/>
    <w:rsid w:val="00DB0D7E"/>
    <w:rsid w:val="00DB0FD0"/>
    <w:rsid w:val="00DB127C"/>
    <w:rsid w:val="00DB18BD"/>
    <w:rsid w:val="00DB2054"/>
    <w:rsid w:val="00DB227D"/>
    <w:rsid w:val="00DB2575"/>
    <w:rsid w:val="00DB26E9"/>
    <w:rsid w:val="00DB28DA"/>
    <w:rsid w:val="00DB3A81"/>
    <w:rsid w:val="00DB3FF3"/>
    <w:rsid w:val="00DB4189"/>
    <w:rsid w:val="00DB43B0"/>
    <w:rsid w:val="00DB4683"/>
    <w:rsid w:val="00DB4689"/>
    <w:rsid w:val="00DB546A"/>
    <w:rsid w:val="00DB5B36"/>
    <w:rsid w:val="00DB6265"/>
    <w:rsid w:val="00DB65C7"/>
    <w:rsid w:val="00DB69BD"/>
    <w:rsid w:val="00DB73DA"/>
    <w:rsid w:val="00DC0073"/>
    <w:rsid w:val="00DC03F9"/>
    <w:rsid w:val="00DC0A7C"/>
    <w:rsid w:val="00DC0D7B"/>
    <w:rsid w:val="00DC1986"/>
    <w:rsid w:val="00DC19DE"/>
    <w:rsid w:val="00DC21C1"/>
    <w:rsid w:val="00DC2544"/>
    <w:rsid w:val="00DC2C18"/>
    <w:rsid w:val="00DC2C7E"/>
    <w:rsid w:val="00DC2DFC"/>
    <w:rsid w:val="00DC31FD"/>
    <w:rsid w:val="00DC36FD"/>
    <w:rsid w:val="00DC3970"/>
    <w:rsid w:val="00DC4385"/>
    <w:rsid w:val="00DC44B6"/>
    <w:rsid w:val="00DC485B"/>
    <w:rsid w:val="00DC51CA"/>
    <w:rsid w:val="00DC5A46"/>
    <w:rsid w:val="00DC6BF9"/>
    <w:rsid w:val="00DC6DED"/>
    <w:rsid w:val="00DD3674"/>
    <w:rsid w:val="00DD3BAD"/>
    <w:rsid w:val="00DD4A98"/>
    <w:rsid w:val="00DD4CBF"/>
    <w:rsid w:val="00DD4F93"/>
    <w:rsid w:val="00DD4FA5"/>
    <w:rsid w:val="00DD5120"/>
    <w:rsid w:val="00DD568C"/>
    <w:rsid w:val="00DD56C3"/>
    <w:rsid w:val="00DD58EF"/>
    <w:rsid w:val="00DD6870"/>
    <w:rsid w:val="00DD6995"/>
    <w:rsid w:val="00DD747C"/>
    <w:rsid w:val="00DD7C72"/>
    <w:rsid w:val="00DD7F1A"/>
    <w:rsid w:val="00DE03D9"/>
    <w:rsid w:val="00DE0CA7"/>
    <w:rsid w:val="00DE0E2B"/>
    <w:rsid w:val="00DE0F67"/>
    <w:rsid w:val="00DE155A"/>
    <w:rsid w:val="00DE1968"/>
    <w:rsid w:val="00DE1976"/>
    <w:rsid w:val="00DE1DDD"/>
    <w:rsid w:val="00DE1E6C"/>
    <w:rsid w:val="00DE2D9E"/>
    <w:rsid w:val="00DE3289"/>
    <w:rsid w:val="00DE3546"/>
    <w:rsid w:val="00DE36F4"/>
    <w:rsid w:val="00DE36FA"/>
    <w:rsid w:val="00DE37BD"/>
    <w:rsid w:val="00DE434F"/>
    <w:rsid w:val="00DE4698"/>
    <w:rsid w:val="00DE4835"/>
    <w:rsid w:val="00DE4BC9"/>
    <w:rsid w:val="00DE5B41"/>
    <w:rsid w:val="00DE642F"/>
    <w:rsid w:val="00DE7041"/>
    <w:rsid w:val="00DE75E3"/>
    <w:rsid w:val="00DF0C1C"/>
    <w:rsid w:val="00DF2270"/>
    <w:rsid w:val="00DF27FD"/>
    <w:rsid w:val="00DF283A"/>
    <w:rsid w:val="00DF2876"/>
    <w:rsid w:val="00DF3306"/>
    <w:rsid w:val="00DF36F6"/>
    <w:rsid w:val="00DF3CBA"/>
    <w:rsid w:val="00DF3D3E"/>
    <w:rsid w:val="00DF4A4A"/>
    <w:rsid w:val="00DF4B2F"/>
    <w:rsid w:val="00DF5AAF"/>
    <w:rsid w:val="00DF5D2C"/>
    <w:rsid w:val="00DF6CC9"/>
    <w:rsid w:val="00DF71E1"/>
    <w:rsid w:val="00DF7772"/>
    <w:rsid w:val="00DF7B23"/>
    <w:rsid w:val="00DF7BD5"/>
    <w:rsid w:val="00E0018F"/>
    <w:rsid w:val="00E00539"/>
    <w:rsid w:val="00E00667"/>
    <w:rsid w:val="00E00D29"/>
    <w:rsid w:val="00E00DDC"/>
    <w:rsid w:val="00E018A0"/>
    <w:rsid w:val="00E02046"/>
    <w:rsid w:val="00E0283D"/>
    <w:rsid w:val="00E02DF1"/>
    <w:rsid w:val="00E03718"/>
    <w:rsid w:val="00E051CB"/>
    <w:rsid w:val="00E0555B"/>
    <w:rsid w:val="00E05EA1"/>
    <w:rsid w:val="00E05F20"/>
    <w:rsid w:val="00E06310"/>
    <w:rsid w:val="00E064AE"/>
    <w:rsid w:val="00E06C02"/>
    <w:rsid w:val="00E06E4D"/>
    <w:rsid w:val="00E071AD"/>
    <w:rsid w:val="00E07354"/>
    <w:rsid w:val="00E07D71"/>
    <w:rsid w:val="00E07EF6"/>
    <w:rsid w:val="00E1029C"/>
    <w:rsid w:val="00E107C8"/>
    <w:rsid w:val="00E10A82"/>
    <w:rsid w:val="00E11E5D"/>
    <w:rsid w:val="00E13315"/>
    <w:rsid w:val="00E1349B"/>
    <w:rsid w:val="00E13E7F"/>
    <w:rsid w:val="00E14603"/>
    <w:rsid w:val="00E1477A"/>
    <w:rsid w:val="00E152A4"/>
    <w:rsid w:val="00E155C1"/>
    <w:rsid w:val="00E15766"/>
    <w:rsid w:val="00E1620D"/>
    <w:rsid w:val="00E1676D"/>
    <w:rsid w:val="00E176C8"/>
    <w:rsid w:val="00E17A3C"/>
    <w:rsid w:val="00E200DF"/>
    <w:rsid w:val="00E20536"/>
    <w:rsid w:val="00E211BB"/>
    <w:rsid w:val="00E234B3"/>
    <w:rsid w:val="00E23C1F"/>
    <w:rsid w:val="00E23FE7"/>
    <w:rsid w:val="00E2443D"/>
    <w:rsid w:val="00E244EC"/>
    <w:rsid w:val="00E251FA"/>
    <w:rsid w:val="00E255AB"/>
    <w:rsid w:val="00E255C6"/>
    <w:rsid w:val="00E255FD"/>
    <w:rsid w:val="00E25BB8"/>
    <w:rsid w:val="00E27002"/>
    <w:rsid w:val="00E3152A"/>
    <w:rsid w:val="00E31761"/>
    <w:rsid w:val="00E31D01"/>
    <w:rsid w:val="00E31D97"/>
    <w:rsid w:val="00E31FB9"/>
    <w:rsid w:val="00E321A0"/>
    <w:rsid w:val="00E33C33"/>
    <w:rsid w:val="00E34606"/>
    <w:rsid w:val="00E34D0A"/>
    <w:rsid w:val="00E35208"/>
    <w:rsid w:val="00E35B98"/>
    <w:rsid w:val="00E35C38"/>
    <w:rsid w:val="00E36306"/>
    <w:rsid w:val="00E36915"/>
    <w:rsid w:val="00E37BFB"/>
    <w:rsid w:val="00E40054"/>
    <w:rsid w:val="00E405BA"/>
    <w:rsid w:val="00E40D00"/>
    <w:rsid w:val="00E41192"/>
    <w:rsid w:val="00E414BB"/>
    <w:rsid w:val="00E41AF7"/>
    <w:rsid w:val="00E41C48"/>
    <w:rsid w:val="00E423DE"/>
    <w:rsid w:val="00E42447"/>
    <w:rsid w:val="00E42702"/>
    <w:rsid w:val="00E42837"/>
    <w:rsid w:val="00E42F7B"/>
    <w:rsid w:val="00E43E5A"/>
    <w:rsid w:val="00E44545"/>
    <w:rsid w:val="00E44CD6"/>
    <w:rsid w:val="00E457B8"/>
    <w:rsid w:val="00E45A95"/>
    <w:rsid w:val="00E46054"/>
    <w:rsid w:val="00E4607E"/>
    <w:rsid w:val="00E4620B"/>
    <w:rsid w:val="00E46F6F"/>
    <w:rsid w:val="00E47648"/>
    <w:rsid w:val="00E47846"/>
    <w:rsid w:val="00E50D6C"/>
    <w:rsid w:val="00E50E4E"/>
    <w:rsid w:val="00E513B1"/>
    <w:rsid w:val="00E5202E"/>
    <w:rsid w:val="00E52A4C"/>
    <w:rsid w:val="00E533BF"/>
    <w:rsid w:val="00E53A67"/>
    <w:rsid w:val="00E53C15"/>
    <w:rsid w:val="00E544B4"/>
    <w:rsid w:val="00E560C3"/>
    <w:rsid w:val="00E568EC"/>
    <w:rsid w:val="00E571E7"/>
    <w:rsid w:val="00E57E46"/>
    <w:rsid w:val="00E60A59"/>
    <w:rsid w:val="00E60AE6"/>
    <w:rsid w:val="00E61864"/>
    <w:rsid w:val="00E6200D"/>
    <w:rsid w:val="00E63CF8"/>
    <w:rsid w:val="00E642FE"/>
    <w:rsid w:val="00E648EC"/>
    <w:rsid w:val="00E65164"/>
    <w:rsid w:val="00E65389"/>
    <w:rsid w:val="00E654C6"/>
    <w:rsid w:val="00E6607D"/>
    <w:rsid w:val="00E665C3"/>
    <w:rsid w:val="00E669A2"/>
    <w:rsid w:val="00E67347"/>
    <w:rsid w:val="00E675B2"/>
    <w:rsid w:val="00E67F59"/>
    <w:rsid w:val="00E70F8E"/>
    <w:rsid w:val="00E714C2"/>
    <w:rsid w:val="00E72D54"/>
    <w:rsid w:val="00E72DFA"/>
    <w:rsid w:val="00E73522"/>
    <w:rsid w:val="00E7427E"/>
    <w:rsid w:val="00E7487D"/>
    <w:rsid w:val="00E74D73"/>
    <w:rsid w:val="00E75758"/>
    <w:rsid w:val="00E759D6"/>
    <w:rsid w:val="00E75A34"/>
    <w:rsid w:val="00E77DAE"/>
    <w:rsid w:val="00E80EBE"/>
    <w:rsid w:val="00E827AE"/>
    <w:rsid w:val="00E8299E"/>
    <w:rsid w:val="00E82A43"/>
    <w:rsid w:val="00E848EC"/>
    <w:rsid w:val="00E84BFA"/>
    <w:rsid w:val="00E85149"/>
    <w:rsid w:val="00E8522E"/>
    <w:rsid w:val="00E860AF"/>
    <w:rsid w:val="00E87A93"/>
    <w:rsid w:val="00E907F8"/>
    <w:rsid w:val="00E909AC"/>
    <w:rsid w:val="00E90C51"/>
    <w:rsid w:val="00E90C62"/>
    <w:rsid w:val="00E914EF"/>
    <w:rsid w:val="00E919A7"/>
    <w:rsid w:val="00E925BE"/>
    <w:rsid w:val="00E9288F"/>
    <w:rsid w:val="00E93BEE"/>
    <w:rsid w:val="00E942E8"/>
    <w:rsid w:val="00E94C3A"/>
    <w:rsid w:val="00E96099"/>
    <w:rsid w:val="00E964C1"/>
    <w:rsid w:val="00E96A40"/>
    <w:rsid w:val="00E96E0C"/>
    <w:rsid w:val="00E9776D"/>
    <w:rsid w:val="00E97A4C"/>
    <w:rsid w:val="00EA003A"/>
    <w:rsid w:val="00EA0F0F"/>
    <w:rsid w:val="00EA1A28"/>
    <w:rsid w:val="00EA2258"/>
    <w:rsid w:val="00EA24B6"/>
    <w:rsid w:val="00EA2D04"/>
    <w:rsid w:val="00EA2F91"/>
    <w:rsid w:val="00EA313E"/>
    <w:rsid w:val="00EA3204"/>
    <w:rsid w:val="00EA4056"/>
    <w:rsid w:val="00EA42C6"/>
    <w:rsid w:val="00EA4638"/>
    <w:rsid w:val="00EA4E2D"/>
    <w:rsid w:val="00EA5AC5"/>
    <w:rsid w:val="00EA620F"/>
    <w:rsid w:val="00EA63F3"/>
    <w:rsid w:val="00EA65D0"/>
    <w:rsid w:val="00EA6CA0"/>
    <w:rsid w:val="00EA6EC6"/>
    <w:rsid w:val="00EA7EAF"/>
    <w:rsid w:val="00EB0DE4"/>
    <w:rsid w:val="00EB1855"/>
    <w:rsid w:val="00EB1D63"/>
    <w:rsid w:val="00EB234E"/>
    <w:rsid w:val="00EB235D"/>
    <w:rsid w:val="00EB368C"/>
    <w:rsid w:val="00EB4192"/>
    <w:rsid w:val="00EB5367"/>
    <w:rsid w:val="00EB57BC"/>
    <w:rsid w:val="00EB6D43"/>
    <w:rsid w:val="00EB6DD9"/>
    <w:rsid w:val="00EB7205"/>
    <w:rsid w:val="00EB7586"/>
    <w:rsid w:val="00EB789E"/>
    <w:rsid w:val="00EC02C2"/>
    <w:rsid w:val="00EC03AD"/>
    <w:rsid w:val="00EC0C6D"/>
    <w:rsid w:val="00EC1710"/>
    <w:rsid w:val="00EC18FA"/>
    <w:rsid w:val="00EC1ECA"/>
    <w:rsid w:val="00EC20C6"/>
    <w:rsid w:val="00EC3532"/>
    <w:rsid w:val="00EC3586"/>
    <w:rsid w:val="00EC3E18"/>
    <w:rsid w:val="00EC636A"/>
    <w:rsid w:val="00EC681B"/>
    <w:rsid w:val="00EC69D7"/>
    <w:rsid w:val="00EC6FD0"/>
    <w:rsid w:val="00EC728F"/>
    <w:rsid w:val="00EC7443"/>
    <w:rsid w:val="00EC77E6"/>
    <w:rsid w:val="00EC7BED"/>
    <w:rsid w:val="00ED0180"/>
    <w:rsid w:val="00ED09FE"/>
    <w:rsid w:val="00ED0ADF"/>
    <w:rsid w:val="00ED0F87"/>
    <w:rsid w:val="00ED1297"/>
    <w:rsid w:val="00ED2BC6"/>
    <w:rsid w:val="00ED2D01"/>
    <w:rsid w:val="00ED31BA"/>
    <w:rsid w:val="00ED335A"/>
    <w:rsid w:val="00ED3A4A"/>
    <w:rsid w:val="00ED4CF0"/>
    <w:rsid w:val="00ED4EE2"/>
    <w:rsid w:val="00ED646C"/>
    <w:rsid w:val="00ED66A0"/>
    <w:rsid w:val="00ED7962"/>
    <w:rsid w:val="00EE0438"/>
    <w:rsid w:val="00EE09DB"/>
    <w:rsid w:val="00EE136A"/>
    <w:rsid w:val="00EE1679"/>
    <w:rsid w:val="00EE1F05"/>
    <w:rsid w:val="00EE4467"/>
    <w:rsid w:val="00EE5027"/>
    <w:rsid w:val="00EE56C2"/>
    <w:rsid w:val="00EE5E32"/>
    <w:rsid w:val="00EE6533"/>
    <w:rsid w:val="00EE66F7"/>
    <w:rsid w:val="00EE6B18"/>
    <w:rsid w:val="00EE6DF8"/>
    <w:rsid w:val="00EE708F"/>
    <w:rsid w:val="00EE788B"/>
    <w:rsid w:val="00EF0013"/>
    <w:rsid w:val="00EF0342"/>
    <w:rsid w:val="00EF12A8"/>
    <w:rsid w:val="00EF212D"/>
    <w:rsid w:val="00EF25AD"/>
    <w:rsid w:val="00EF2AE8"/>
    <w:rsid w:val="00EF2C53"/>
    <w:rsid w:val="00EF31B9"/>
    <w:rsid w:val="00EF3A8D"/>
    <w:rsid w:val="00EF42C0"/>
    <w:rsid w:val="00EF4BA1"/>
    <w:rsid w:val="00EF598A"/>
    <w:rsid w:val="00EF5A60"/>
    <w:rsid w:val="00EF5B9F"/>
    <w:rsid w:val="00EF6069"/>
    <w:rsid w:val="00EF6354"/>
    <w:rsid w:val="00EF6A83"/>
    <w:rsid w:val="00EF6F56"/>
    <w:rsid w:val="00EF7D2D"/>
    <w:rsid w:val="00EF7DA4"/>
    <w:rsid w:val="00F0298E"/>
    <w:rsid w:val="00F02E30"/>
    <w:rsid w:val="00F03002"/>
    <w:rsid w:val="00F03C15"/>
    <w:rsid w:val="00F04B33"/>
    <w:rsid w:val="00F050F6"/>
    <w:rsid w:val="00F0552F"/>
    <w:rsid w:val="00F05688"/>
    <w:rsid w:val="00F0717A"/>
    <w:rsid w:val="00F07611"/>
    <w:rsid w:val="00F07733"/>
    <w:rsid w:val="00F1085E"/>
    <w:rsid w:val="00F11F53"/>
    <w:rsid w:val="00F122F8"/>
    <w:rsid w:val="00F130EA"/>
    <w:rsid w:val="00F13889"/>
    <w:rsid w:val="00F144A3"/>
    <w:rsid w:val="00F1460B"/>
    <w:rsid w:val="00F147D8"/>
    <w:rsid w:val="00F14CB8"/>
    <w:rsid w:val="00F1525D"/>
    <w:rsid w:val="00F155A7"/>
    <w:rsid w:val="00F1572A"/>
    <w:rsid w:val="00F15B4C"/>
    <w:rsid w:val="00F16BA6"/>
    <w:rsid w:val="00F16DC0"/>
    <w:rsid w:val="00F17E38"/>
    <w:rsid w:val="00F20110"/>
    <w:rsid w:val="00F20118"/>
    <w:rsid w:val="00F20BA4"/>
    <w:rsid w:val="00F20D64"/>
    <w:rsid w:val="00F21F9F"/>
    <w:rsid w:val="00F228BB"/>
    <w:rsid w:val="00F2318B"/>
    <w:rsid w:val="00F23311"/>
    <w:rsid w:val="00F2497B"/>
    <w:rsid w:val="00F24F20"/>
    <w:rsid w:val="00F25247"/>
    <w:rsid w:val="00F25361"/>
    <w:rsid w:val="00F255FC"/>
    <w:rsid w:val="00F25C8C"/>
    <w:rsid w:val="00F26477"/>
    <w:rsid w:val="00F267B7"/>
    <w:rsid w:val="00F26891"/>
    <w:rsid w:val="00F27169"/>
    <w:rsid w:val="00F27773"/>
    <w:rsid w:val="00F278C6"/>
    <w:rsid w:val="00F278F7"/>
    <w:rsid w:val="00F300EE"/>
    <w:rsid w:val="00F30AE1"/>
    <w:rsid w:val="00F30D57"/>
    <w:rsid w:val="00F30F4F"/>
    <w:rsid w:val="00F30FD2"/>
    <w:rsid w:val="00F32F9C"/>
    <w:rsid w:val="00F340BC"/>
    <w:rsid w:val="00F35157"/>
    <w:rsid w:val="00F35911"/>
    <w:rsid w:val="00F360CA"/>
    <w:rsid w:val="00F36639"/>
    <w:rsid w:val="00F3668D"/>
    <w:rsid w:val="00F36810"/>
    <w:rsid w:val="00F369A4"/>
    <w:rsid w:val="00F36E2F"/>
    <w:rsid w:val="00F42486"/>
    <w:rsid w:val="00F429AF"/>
    <w:rsid w:val="00F42E20"/>
    <w:rsid w:val="00F42FDB"/>
    <w:rsid w:val="00F43130"/>
    <w:rsid w:val="00F43C67"/>
    <w:rsid w:val="00F43F67"/>
    <w:rsid w:val="00F44984"/>
    <w:rsid w:val="00F44B59"/>
    <w:rsid w:val="00F44CF0"/>
    <w:rsid w:val="00F4629B"/>
    <w:rsid w:val="00F465F3"/>
    <w:rsid w:val="00F467A2"/>
    <w:rsid w:val="00F4683F"/>
    <w:rsid w:val="00F47071"/>
    <w:rsid w:val="00F509CC"/>
    <w:rsid w:val="00F50FA2"/>
    <w:rsid w:val="00F51689"/>
    <w:rsid w:val="00F51AEE"/>
    <w:rsid w:val="00F52290"/>
    <w:rsid w:val="00F52D20"/>
    <w:rsid w:val="00F52D32"/>
    <w:rsid w:val="00F52FDB"/>
    <w:rsid w:val="00F53C00"/>
    <w:rsid w:val="00F53FF1"/>
    <w:rsid w:val="00F54D92"/>
    <w:rsid w:val="00F55C81"/>
    <w:rsid w:val="00F55D4C"/>
    <w:rsid w:val="00F56040"/>
    <w:rsid w:val="00F564DD"/>
    <w:rsid w:val="00F56A42"/>
    <w:rsid w:val="00F56AAA"/>
    <w:rsid w:val="00F56BD9"/>
    <w:rsid w:val="00F57CD7"/>
    <w:rsid w:val="00F6028F"/>
    <w:rsid w:val="00F61623"/>
    <w:rsid w:val="00F618AA"/>
    <w:rsid w:val="00F624F9"/>
    <w:rsid w:val="00F62FBD"/>
    <w:rsid w:val="00F632CF"/>
    <w:rsid w:val="00F63423"/>
    <w:rsid w:val="00F635C7"/>
    <w:rsid w:val="00F64839"/>
    <w:rsid w:val="00F65F1D"/>
    <w:rsid w:val="00F672D9"/>
    <w:rsid w:val="00F67469"/>
    <w:rsid w:val="00F678D3"/>
    <w:rsid w:val="00F67EF7"/>
    <w:rsid w:val="00F67F7D"/>
    <w:rsid w:val="00F70348"/>
    <w:rsid w:val="00F70748"/>
    <w:rsid w:val="00F70C7C"/>
    <w:rsid w:val="00F71E47"/>
    <w:rsid w:val="00F71ED2"/>
    <w:rsid w:val="00F7252C"/>
    <w:rsid w:val="00F740E6"/>
    <w:rsid w:val="00F74FB9"/>
    <w:rsid w:val="00F7587F"/>
    <w:rsid w:val="00F75C97"/>
    <w:rsid w:val="00F75D77"/>
    <w:rsid w:val="00F76FD6"/>
    <w:rsid w:val="00F7737F"/>
    <w:rsid w:val="00F8067D"/>
    <w:rsid w:val="00F81EC1"/>
    <w:rsid w:val="00F82D88"/>
    <w:rsid w:val="00F8308B"/>
    <w:rsid w:val="00F83882"/>
    <w:rsid w:val="00F8400F"/>
    <w:rsid w:val="00F857F0"/>
    <w:rsid w:val="00F85C49"/>
    <w:rsid w:val="00F864AE"/>
    <w:rsid w:val="00F865AE"/>
    <w:rsid w:val="00F87106"/>
    <w:rsid w:val="00F877EA"/>
    <w:rsid w:val="00F87EE8"/>
    <w:rsid w:val="00F90325"/>
    <w:rsid w:val="00F90585"/>
    <w:rsid w:val="00F90638"/>
    <w:rsid w:val="00F90661"/>
    <w:rsid w:val="00F9095E"/>
    <w:rsid w:val="00F917EE"/>
    <w:rsid w:val="00F91DC1"/>
    <w:rsid w:val="00F92101"/>
    <w:rsid w:val="00F92D59"/>
    <w:rsid w:val="00F93ACE"/>
    <w:rsid w:val="00F93DBE"/>
    <w:rsid w:val="00F93FAE"/>
    <w:rsid w:val="00F9468D"/>
    <w:rsid w:val="00F950D9"/>
    <w:rsid w:val="00F95484"/>
    <w:rsid w:val="00F95618"/>
    <w:rsid w:val="00F95CF3"/>
    <w:rsid w:val="00F9622F"/>
    <w:rsid w:val="00F963A4"/>
    <w:rsid w:val="00F96DB7"/>
    <w:rsid w:val="00F97688"/>
    <w:rsid w:val="00F97AD7"/>
    <w:rsid w:val="00FA1B86"/>
    <w:rsid w:val="00FA1BEB"/>
    <w:rsid w:val="00FA1E95"/>
    <w:rsid w:val="00FA25DE"/>
    <w:rsid w:val="00FA286D"/>
    <w:rsid w:val="00FA2A56"/>
    <w:rsid w:val="00FA2EA7"/>
    <w:rsid w:val="00FA3431"/>
    <w:rsid w:val="00FA382B"/>
    <w:rsid w:val="00FA3839"/>
    <w:rsid w:val="00FA3DEE"/>
    <w:rsid w:val="00FA4334"/>
    <w:rsid w:val="00FA538F"/>
    <w:rsid w:val="00FA5413"/>
    <w:rsid w:val="00FA5D56"/>
    <w:rsid w:val="00FA64D6"/>
    <w:rsid w:val="00FA6563"/>
    <w:rsid w:val="00FA7EAB"/>
    <w:rsid w:val="00FB018C"/>
    <w:rsid w:val="00FB030B"/>
    <w:rsid w:val="00FB0449"/>
    <w:rsid w:val="00FB0E82"/>
    <w:rsid w:val="00FB1689"/>
    <w:rsid w:val="00FB205C"/>
    <w:rsid w:val="00FB20F5"/>
    <w:rsid w:val="00FB2735"/>
    <w:rsid w:val="00FB2ABC"/>
    <w:rsid w:val="00FB2B4C"/>
    <w:rsid w:val="00FB2DB3"/>
    <w:rsid w:val="00FB33B9"/>
    <w:rsid w:val="00FB3A4B"/>
    <w:rsid w:val="00FB3EAD"/>
    <w:rsid w:val="00FB4360"/>
    <w:rsid w:val="00FB43ED"/>
    <w:rsid w:val="00FB5366"/>
    <w:rsid w:val="00FB618A"/>
    <w:rsid w:val="00FB6394"/>
    <w:rsid w:val="00FB639A"/>
    <w:rsid w:val="00FB6B75"/>
    <w:rsid w:val="00FC0CD9"/>
    <w:rsid w:val="00FC11F6"/>
    <w:rsid w:val="00FC159C"/>
    <w:rsid w:val="00FC1914"/>
    <w:rsid w:val="00FC1A4C"/>
    <w:rsid w:val="00FC2716"/>
    <w:rsid w:val="00FC282C"/>
    <w:rsid w:val="00FC29FC"/>
    <w:rsid w:val="00FC2BBB"/>
    <w:rsid w:val="00FC2D8F"/>
    <w:rsid w:val="00FC335A"/>
    <w:rsid w:val="00FC3929"/>
    <w:rsid w:val="00FC3AF5"/>
    <w:rsid w:val="00FC3E19"/>
    <w:rsid w:val="00FC4218"/>
    <w:rsid w:val="00FC477D"/>
    <w:rsid w:val="00FC572F"/>
    <w:rsid w:val="00FC60F3"/>
    <w:rsid w:val="00FC614D"/>
    <w:rsid w:val="00FC621C"/>
    <w:rsid w:val="00FC66F2"/>
    <w:rsid w:val="00FC6F84"/>
    <w:rsid w:val="00FC76E6"/>
    <w:rsid w:val="00FD1308"/>
    <w:rsid w:val="00FD17DC"/>
    <w:rsid w:val="00FD18DD"/>
    <w:rsid w:val="00FD1F6C"/>
    <w:rsid w:val="00FD25E4"/>
    <w:rsid w:val="00FD285D"/>
    <w:rsid w:val="00FD28CB"/>
    <w:rsid w:val="00FD296B"/>
    <w:rsid w:val="00FD3010"/>
    <w:rsid w:val="00FD37C5"/>
    <w:rsid w:val="00FD3C3D"/>
    <w:rsid w:val="00FD400F"/>
    <w:rsid w:val="00FD42D5"/>
    <w:rsid w:val="00FD48FA"/>
    <w:rsid w:val="00FD494C"/>
    <w:rsid w:val="00FD4BBC"/>
    <w:rsid w:val="00FD5D64"/>
    <w:rsid w:val="00FD654C"/>
    <w:rsid w:val="00FD6981"/>
    <w:rsid w:val="00FD6A56"/>
    <w:rsid w:val="00FD6B5C"/>
    <w:rsid w:val="00FD70D8"/>
    <w:rsid w:val="00FD7624"/>
    <w:rsid w:val="00FD7B59"/>
    <w:rsid w:val="00FD7D5F"/>
    <w:rsid w:val="00FD7FEE"/>
    <w:rsid w:val="00FE13B4"/>
    <w:rsid w:val="00FE1CC3"/>
    <w:rsid w:val="00FE2732"/>
    <w:rsid w:val="00FE3212"/>
    <w:rsid w:val="00FE40C9"/>
    <w:rsid w:val="00FE43FA"/>
    <w:rsid w:val="00FE4754"/>
    <w:rsid w:val="00FE48E7"/>
    <w:rsid w:val="00FE4A54"/>
    <w:rsid w:val="00FE57BB"/>
    <w:rsid w:val="00FE5AA2"/>
    <w:rsid w:val="00FE60A7"/>
    <w:rsid w:val="00FE66F4"/>
    <w:rsid w:val="00FE69B8"/>
    <w:rsid w:val="00FE6A28"/>
    <w:rsid w:val="00FE77F6"/>
    <w:rsid w:val="00FE7C9E"/>
    <w:rsid w:val="00FE7CC2"/>
    <w:rsid w:val="00FF03AD"/>
    <w:rsid w:val="00FF0694"/>
    <w:rsid w:val="00FF1197"/>
    <w:rsid w:val="00FF20E5"/>
    <w:rsid w:val="00FF2ACA"/>
    <w:rsid w:val="00FF2D94"/>
    <w:rsid w:val="00FF38F8"/>
    <w:rsid w:val="00FF4522"/>
    <w:rsid w:val="00FF4881"/>
    <w:rsid w:val="00FF4A9B"/>
    <w:rsid w:val="00FF4B42"/>
    <w:rsid w:val="00FF4B4A"/>
    <w:rsid w:val="00FF556B"/>
    <w:rsid w:val="00FF562F"/>
    <w:rsid w:val="00FF5BFE"/>
    <w:rsid w:val="00FF6866"/>
    <w:rsid w:val="00FF6F7D"/>
    <w:rsid w:val="00FF7071"/>
    <w:rsid w:val="00FF72F4"/>
    <w:rsid w:val="00FF7DB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0AF14"/>
  <w15:docId w15:val="{724E441F-7FC7-4FAF-9970-9F52EA52D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4401"/>
  </w:style>
  <w:style w:type="paragraph" w:styleId="Heading1">
    <w:name w:val="heading 1"/>
    <w:basedOn w:val="Normal"/>
    <w:next w:val="Normal"/>
    <w:link w:val="Heading1Char"/>
    <w:rsid w:val="002859E7"/>
    <w:pPr>
      <w:keepNext/>
      <w:keepLines/>
      <w:spacing w:before="480" w:after="120"/>
      <w:outlineLvl w:val="0"/>
    </w:pPr>
    <w:rPr>
      <w:rFonts w:ascii="Calibri" w:eastAsia="Calibri" w:hAnsi="Calibri" w:cs="Calibri"/>
      <w:b/>
      <w:sz w:val="48"/>
      <w:szCs w:val="48"/>
    </w:rPr>
  </w:style>
  <w:style w:type="paragraph" w:styleId="Heading2">
    <w:name w:val="heading 2"/>
    <w:basedOn w:val="Normal"/>
    <w:next w:val="Normal"/>
    <w:link w:val="Heading2Char"/>
    <w:rsid w:val="002859E7"/>
    <w:pPr>
      <w:keepNext/>
      <w:keepLines/>
      <w:spacing w:before="360" w:after="80"/>
      <w:outlineLvl w:val="1"/>
    </w:pPr>
    <w:rPr>
      <w:rFonts w:ascii="Calibri" w:eastAsia="Calibri" w:hAnsi="Calibri" w:cs="Calibri"/>
      <w:b/>
      <w:sz w:val="36"/>
      <w:szCs w:val="36"/>
    </w:rPr>
  </w:style>
  <w:style w:type="paragraph" w:styleId="Heading3">
    <w:name w:val="heading 3"/>
    <w:basedOn w:val="Normal"/>
    <w:next w:val="Normal"/>
    <w:link w:val="Heading3Char"/>
    <w:rsid w:val="002859E7"/>
    <w:pPr>
      <w:keepNext/>
      <w:keepLines/>
      <w:spacing w:before="280" w:after="80"/>
      <w:outlineLvl w:val="2"/>
    </w:pPr>
    <w:rPr>
      <w:rFonts w:ascii="Calibri" w:eastAsia="Calibri" w:hAnsi="Calibri" w:cs="Calibri"/>
      <w:b/>
      <w:sz w:val="28"/>
      <w:szCs w:val="28"/>
    </w:rPr>
  </w:style>
  <w:style w:type="paragraph" w:styleId="Heading4">
    <w:name w:val="heading 4"/>
    <w:basedOn w:val="Normal"/>
    <w:next w:val="Normal"/>
    <w:link w:val="Heading4Char"/>
    <w:rsid w:val="002859E7"/>
    <w:pPr>
      <w:keepNext/>
      <w:keepLines/>
      <w:spacing w:before="240" w:after="40"/>
      <w:outlineLvl w:val="3"/>
    </w:pPr>
    <w:rPr>
      <w:rFonts w:ascii="Calibri" w:eastAsia="Calibri" w:hAnsi="Calibri" w:cs="Calibri"/>
      <w:b/>
      <w:sz w:val="24"/>
      <w:szCs w:val="24"/>
    </w:rPr>
  </w:style>
  <w:style w:type="paragraph" w:styleId="Heading5">
    <w:name w:val="heading 5"/>
    <w:basedOn w:val="Normal"/>
    <w:next w:val="Normal"/>
    <w:link w:val="Heading5Char"/>
    <w:rsid w:val="002859E7"/>
    <w:pPr>
      <w:keepNext/>
      <w:keepLines/>
      <w:spacing w:before="220" w:after="40"/>
      <w:outlineLvl w:val="4"/>
    </w:pPr>
    <w:rPr>
      <w:rFonts w:ascii="Calibri" w:eastAsia="Calibri" w:hAnsi="Calibri" w:cs="Calibri"/>
      <w:b/>
    </w:rPr>
  </w:style>
  <w:style w:type="paragraph" w:styleId="Heading6">
    <w:name w:val="heading 6"/>
    <w:basedOn w:val="Normal"/>
    <w:next w:val="Normal"/>
    <w:link w:val="Heading6Char"/>
    <w:rsid w:val="002859E7"/>
    <w:pPr>
      <w:keepNext/>
      <w:keepLines/>
      <w:spacing w:before="200" w:after="40"/>
      <w:outlineLvl w:val="5"/>
    </w:pPr>
    <w:rPr>
      <w:rFonts w:ascii="Calibri" w:eastAsia="Calibri" w:hAnsi="Calibri" w:cs="Calibri"/>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t Char"/>
    <w:basedOn w:val="DefaultParagraphFont"/>
    <w:link w:val="FootnoteText"/>
    <w:qFormat/>
    <w:rsid w:val="00C20E9F"/>
    <w:rPr>
      <w:rFonts w:ascii="Times New Roman" w:eastAsia="Times New Roman" w:hAnsi="Times New Roman" w:cs="Times New Roman"/>
      <w:sz w:val="20"/>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single space,ft,fn"/>
    <w:basedOn w:val="Normal"/>
    <w:link w:val="FootnoteTextChar"/>
    <w:qFormat/>
    <w:rsid w:val="00C20E9F"/>
    <w:pPr>
      <w:spacing w:after="0" w:line="240" w:lineRule="auto"/>
    </w:pPr>
    <w:rPr>
      <w:rFonts w:ascii="Times New Roman" w:eastAsia="Times New Roman" w:hAnsi="Times New Roman" w:cs="Times New Roman"/>
      <w:sz w:val="20"/>
      <w:szCs w:val="20"/>
      <w:lang w:val="en-US"/>
    </w:rPr>
  </w:style>
  <w:style w:type="character" w:customStyle="1" w:styleId="HeaderChar">
    <w:name w:val="Header Char"/>
    <w:basedOn w:val="DefaultParagraphFont"/>
    <w:link w:val="Header"/>
    <w:uiPriority w:val="99"/>
    <w:rsid w:val="00C20E9F"/>
    <w:rPr>
      <w:rFonts w:ascii="Arial" w:eastAsia="Arial" w:hAnsi="Arial" w:cs="Times New Roman"/>
    </w:rPr>
  </w:style>
  <w:style w:type="paragraph" w:styleId="Header">
    <w:name w:val="header"/>
    <w:basedOn w:val="Normal"/>
    <w:link w:val="HeaderChar"/>
    <w:uiPriority w:val="99"/>
    <w:unhideWhenUsed/>
    <w:rsid w:val="00C20E9F"/>
    <w:pPr>
      <w:tabs>
        <w:tab w:val="center" w:pos="4513"/>
        <w:tab w:val="right" w:pos="9026"/>
      </w:tabs>
    </w:pPr>
    <w:rPr>
      <w:rFonts w:ascii="Arial" w:eastAsia="Arial" w:hAnsi="Arial" w:cs="Times New Roman"/>
    </w:rPr>
  </w:style>
  <w:style w:type="character" w:customStyle="1" w:styleId="FooterChar">
    <w:name w:val="Footer Char"/>
    <w:basedOn w:val="DefaultParagraphFont"/>
    <w:link w:val="Footer"/>
    <w:rsid w:val="00C20E9F"/>
    <w:rPr>
      <w:rFonts w:ascii="Arial" w:eastAsia="Arial" w:hAnsi="Arial" w:cs="Times New Roman"/>
    </w:rPr>
  </w:style>
  <w:style w:type="paragraph" w:styleId="Footer">
    <w:name w:val="footer"/>
    <w:basedOn w:val="Normal"/>
    <w:link w:val="FooterChar"/>
    <w:unhideWhenUsed/>
    <w:rsid w:val="00C20E9F"/>
    <w:pPr>
      <w:tabs>
        <w:tab w:val="center" w:pos="4513"/>
        <w:tab w:val="right" w:pos="9026"/>
      </w:tabs>
    </w:pPr>
    <w:rPr>
      <w:rFonts w:ascii="Arial" w:eastAsia="Arial" w:hAnsi="Arial" w:cs="Times New Roman"/>
    </w:rPr>
  </w:style>
  <w:style w:type="paragraph" w:styleId="NormalWeb">
    <w:name w:val="Normal (Web)"/>
    <w:basedOn w:val="Normal"/>
    <w:link w:val="NormalWebChar"/>
    <w:uiPriority w:val="99"/>
    <w:unhideWhenUsed/>
    <w:rsid w:val="00C20E9F"/>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link w:val="BVIfnrCarCar"/>
    <w:qFormat/>
    <w:rsid w:val="00C20E9F"/>
    <w:rPr>
      <w:vertAlign w:val="superscript"/>
    </w:rPr>
  </w:style>
  <w:style w:type="paragraph" w:styleId="ListParagraph">
    <w:name w:val="List Paragraph"/>
    <w:aliases w:val="Second Level,Main Body,List Paragraph1,Temp,Heading 91,목록 단락,?? ??,bullet,bullet 1,List Paragraph11,List Paragraph12,List Paragraph2,Thang2,VNA - List Paragraph,1.,Table Sequence,List Paragraph111,a),Colorful List - Accent 11,Bullet 1,L,1"/>
    <w:basedOn w:val="Normal"/>
    <w:link w:val="ListParagraphChar"/>
    <w:uiPriority w:val="34"/>
    <w:qFormat/>
    <w:rsid w:val="00A637ED"/>
    <w:pPr>
      <w:ind w:left="720"/>
      <w:contextualSpacing/>
    </w:pPr>
  </w:style>
  <w:style w:type="character" w:styleId="Hyperlink">
    <w:name w:val="Hyperlink"/>
    <w:basedOn w:val="DefaultParagraphFont"/>
    <w:uiPriority w:val="99"/>
    <w:unhideWhenUsed/>
    <w:rsid w:val="00D20872"/>
    <w:rPr>
      <w:color w:val="0000FF" w:themeColor="hyperlink"/>
      <w:u w:val="single"/>
    </w:rPr>
  </w:style>
  <w:style w:type="character" w:customStyle="1" w:styleId="Heading1Char">
    <w:name w:val="Heading 1 Char"/>
    <w:basedOn w:val="DefaultParagraphFont"/>
    <w:link w:val="Heading1"/>
    <w:rsid w:val="002859E7"/>
    <w:rPr>
      <w:rFonts w:ascii="Calibri" w:eastAsia="Calibri" w:hAnsi="Calibri" w:cs="Calibri"/>
      <w:b/>
      <w:sz w:val="48"/>
      <w:szCs w:val="48"/>
    </w:rPr>
  </w:style>
  <w:style w:type="character" w:customStyle="1" w:styleId="Heading2Char">
    <w:name w:val="Heading 2 Char"/>
    <w:basedOn w:val="DefaultParagraphFont"/>
    <w:link w:val="Heading2"/>
    <w:rsid w:val="002859E7"/>
    <w:rPr>
      <w:rFonts w:ascii="Calibri" w:eastAsia="Calibri" w:hAnsi="Calibri" w:cs="Calibri"/>
      <w:b/>
      <w:sz w:val="36"/>
      <w:szCs w:val="36"/>
    </w:rPr>
  </w:style>
  <w:style w:type="character" w:customStyle="1" w:styleId="Heading3Char">
    <w:name w:val="Heading 3 Char"/>
    <w:basedOn w:val="DefaultParagraphFont"/>
    <w:link w:val="Heading3"/>
    <w:rsid w:val="002859E7"/>
    <w:rPr>
      <w:rFonts w:ascii="Calibri" w:eastAsia="Calibri" w:hAnsi="Calibri" w:cs="Calibri"/>
      <w:b/>
      <w:sz w:val="28"/>
      <w:szCs w:val="28"/>
    </w:rPr>
  </w:style>
  <w:style w:type="character" w:customStyle="1" w:styleId="Heading4Char">
    <w:name w:val="Heading 4 Char"/>
    <w:basedOn w:val="DefaultParagraphFont"/>
    <w:link w:val="Heading4"/>
    <w:rsid w:val="002859E7"/>
    <w:rPr>
      <w:rFonts w:ascii="Calibri" w:eastAsia="Calibri" w:hAnsi="Calibri" w:cs="Calibri"/>
      <w:b/>
      <w:sz w:val="24"/>
      <w:szCs w:val="24"/>
    </w:rPr>
  </w:style>
  <w:style w:type="character" w:customStyle="1" w:styleId="Heading5Char">
    <w:name w:val="Heading 5 Char"/>
    <w:basedOn w:val="DefaultParagraphFont"/>
    <w:link w:val="Heading5"/>
    <w:rsid w:val="002859E7"/>
    <w:rPr>
      <w:rFonts w:ascii="Calibri" w:eastAsia="Calibri" w:hAnsi="Calibri" w:cs="Calibri"/>
      <w:b/>
    </w:rPr>
  </w:style>
  <w:style w:type="character" w:customStyle="1" w:styleId="Heading6Char">
    <w:name w:val="Heading 6 Char"/>
    <w:basedOn w:val="DefaultParagraphFont"/>
    <w:link w:val="Heading6"/>
    <w:rsid w:val="002859E7"/>
    <w:rPr>
      <w:rFonts w:ascii="Calibri" w:eastAsia="Calibri" w:hAnsi="Calibri" w:cs="Calibri"/>
      <w:b/>
      <w:sz w:val="20"/>
      <w:szCs w:val="20"/>
    </w:rPr>
  </w:style>
  <w:style w:type="paragraph" w:styleId="Title">
    <w:name w:val="Title"/>
    <w:basedOn w:val="Normal"/>
    <w:next w:val="Normal"/>
    <w:link w:val="TitleChar"/>
    <w:rsid w:val="002859E7"/>
    <w:pPr>
      <w:keepNext/>
      <w:keepLines/>
      <w:spacing w:before="480" w:after="120"/>
    </w:pPr>
    <w:rPr>
      <w:rFonts w:ascii="Calibri" w:eastAsia="Calibri" w:hAnsi="Calibri" w:cs="Calibri"/>
      <w:b/>
      <w:sz w:val="72"/>
      <w:szCs w:val="72"/>
    </w:rPr>
  </w:style>
  <w:style w:type="character" w:customStyle="1" w:styleId="TitleChar">
    <w:name w:val="Title Char"/>
    <w:basedOn w:val="DefaultParagraphFont"/>
    <w:link w:val="Title"/>
    <w:rsid w:val="002859E7"/>
    <w:rPr>
      <w:rFonts w:ascii="Calibri" w:eastAsia="Calibri" w:hAnsi="Calibri" w:cs="Calibri"/>
      <w:b/>
      <w:sz w:val="72"/>
      <w:szCs w:val="72"/>
    </w:rPr>
  </w:style>
  <w:style w:type="character" w:customStyle="1" w:styleId="HeaderChar1">
    <w:name w:val="Header Char1"/>
    <w:basedOn w:val="DefaultParagraphFont"/>
    <w:uiPriority w:val="99"/>
    <w:semiHidden/>
    <w:rsid w:val="002859E7"/>
    <w:rPr>
      <w:rFonts w:ascii="Calibri" w:eastAsia="Calibri" w:hAnsi="Calibri" w:cs="Calibri"/>
    </w:rPr>
  </w:style>
  <w:style w:type="character" w:customStyle="1" w:styleId="FooterChar1">
    <w:name w:val="Footer Char1"/>
    <w:basedOn w:val="DefaultParagraphFont"/>
    <w:uiPriority w:val="99"/>
    <w:semiHidden/>
    <w:rsid w:val="002859E7"/>
    <w:rPr>
      <w:rFonts w:ascii="Calibri" w:eastAsia="Calibri" w:hAnsi="Calibri" w:cs="Calibri"/>
    </w:rPr>
  </w:style>
  <w:style w:type="character" w:customStyle="1" w:styleId="BalloonTextChar">
    <w:name w:val="Balloon Text Char"/>
    <w:basedOn w:val="DefaultParagraphFont"/>
    <w:link w:val="BalloonText"/>
    <w:uiPriority w:val="99"/>
    <w:semiHidden/>
    <w:rsid w:val="002859E7"/>
    <w:rPr>
      <w:rFonts w:ascii="Tahoma" w:eastAsia="Calibri" w:hAnsi="Tahoma" w:cs="Tahoma"/>
      <w:sz w:val="16"/>
      <w:szCs w:val="16"/>
    </w:rPr>
  </w:style>
  <w:style w:type="paragraph" w:styleId="BalloonText">
    <w:name w:val="Balloon Text"/>
    <w:basedOn w:val="Normal"/>
    <w:link w:val="BalloonTextChar"/>
    <w:uiPriority w:val="99"/>
    <w:semiHidden/>
    <w:unhideWhenUsed/>
    <w:rsid w:val="002859E7"/>
    <w:pPr>
      <w:spacing w:after="0" w:line="240" w:lineRule="auto"/>
    </w:pPr>
    <w:rPr>
      <w:rFonts w:ascii="Tahoma" w:eastAsia="Calibri" w:hAnsi="Tahoma" w:cs="Tahoma"/>
      <w:sz w:val="16"/>
      <w:szCs w:val="16"/>
    </w:rPr>
  </w:style>
  <w:style w:type="character" w:customStyle="1" w:styleId="BalloonTextChar1">
    <w:name w:val="Balloon Text Char1"/>
    <w:basedOn w:val="DefaultParagraphFont"/>
    <w:uiPriority w:val="99"/>
    <w:semiHidden/>
    <w:rsid w:val="002859E7"/>
    <w:rPr>
      <w:rFonts w:ascii="Tahoma" w:hAnsi="Tahoma" w:cs="Tahoma"/>
      <w:sz w:val="16"/>
      <w:szCs w:val="16"/>
    </w:rPr>
  </w:style>
  <w:style w:type="paragraph" w:styleId="Subtitle">
    <w:name w:val="Subtitle"/>
    <w:basedOn w:val="Normal"/>
    <w:next w:val="Normal"/>
    <w:link w:val="SubtitleChar"/>
    <w:rsid w:val="002859E7"/>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2859E7"/>
    <w:rPr>
      <w:rFonts w:ascii="Georgia" w:eastAsia="Georgia" w:hAnsi="Georgia" w:cs="Georgia"/>
      <w:i/>
      <w:color w:val="666666"/>
      <w:sz w:val="48"/>
      <w:szCs w:val="48"/>
    </w:rPr>
  </w:style>
  <w:style w:type="paragraph" w:styleId="CommentText">
    <w:name w:val="annotation text"/>
    <w:basedOn w:val="Normal"/>
    <w:link w:val="CommentTextChar"/>
    <w:uiPriority w:val="99"/>
    <w:unhideWhenUsed/>
    <w:rsid w:val="002859E7"/>
    <w:pPr>
      <w:spacing w:line="240" w:lineRule="auto"/>
    </w:pPr>
    <w:rPr>
      <w:rFonts w:ascii="Calibri" w:eastAsia="Calibri" w:hAnsi="Calibri" w:cs="Calibri"/>
      <w:sz w:val="20"/>
      <w:szCs w:val="20"/>
    </w:rPr>
  </w:style>
  <w:style w:type="character" w:customStyle="1" w:styleId="CommentTextChar">
    <w:name w:val="Comment Text Char"/>
    <w:basedOn w:val="DefaultParagraphFont"/>
    <w:link w:val="CommentText"/>
    <w:uiPriority w:val="99"/>
    <w:rsid w:val="002859E7"/>
    <w:rPr>
      <w:rFonts w:ascii="Calibri" w:eastAsia="Calibri" w:hAnsi="Calibri" w:cs="Calibri"/>
      <w:sz w:val="20"/>
      <w:szCs w:val="20"/>
    </w:rPr>
  </w:style>
  <w:style w:type="character" w:customStyle="1" w:styleId="CommentTextChar1">
    <w:name w:val="Comment Text Char1"/>
    <w:locked/>
    <w:rsid w:val="002859E7"/>
    <w:rPr>
      <w:rFonts w:ascii=".VnTime" w:eastAsia="Times New Roman" w:hAnsi=".VnTime" w:cs="Times New Roman"/>
      <w:sz w:val="20"/>
      <w:szCs w:val="20"/>
      <w:lang w:val="en-US"/>
    </w:rPr>
  </w:style>
  <w:style w:type="character" w:styleId="Strong">
    <w:name w:val="Strong"/>
    <w:uiPriority w:val="22"/>
    <w:qFormat/>
    <w:rsid w:val="002859E7"/>
    <w:rPr>
      <w:b/>
      <w:bCs/>
    </w:rPr>
  </w:style>
  <w:style w:type="character" w:customStyle="1" w:styleId="CommentSubjectChar">
    <w:name w:val="Comment Subject Char"/>
    <w:basedOn w:val="CommentTextChar"/>
    <w:link w:val="CommentSubject"/>
    <w:uiPriority w:val="99"/>
    <w:semiHidden/>
    <w:rsid w:val="002859E7"/>
    <w:rPr>
      <w:rFonts w:ascii="Calibri" w:eastAsia="Calibri" w:hAnsi="Calibri" w:cs="Calibri"/>
      <w:b/>
      <w:bCs/>
      <w:sz w:val="20"/>
      <w:szCs w:val="20"/>
    </w:rPr>
  </w:style>
  <w:style w:type="paragraph" w:styleId="CommentSubject">
    <w:name w:val="annotation subject"/>
    <w:basedOn w:val="CommentText"/>
    <w:next w:val="CommentText"/>
    <w:link w:val="CommentSubjectChar"/>
    <w:uiPriority w:val="99"/>
    <w:semiHidden/>
    <w:unhideWhenUsed/>
    <w:rsid w:val="002859E7"/>
    <w:rPr>
      <w:b/>
      <w:bCs/>
    </w:rPr>
  </w:style>
  <w:style w:type="character" w:customStyle="1" w:styleId="CommentSubjectChar1">
    <w:name w:val="Comment Subject Char1"/>
    <w:basedOn w:val="CommentTextChar"/>
    <w:uiPriority w:val="99"/>
    <w:semiHidden/>
    <w:rsid w:val="002859E7"/>
    <w:rPr>
      <w:rFonts w:ascii="Calibri" w:eastAsia="Calibri" w:hAnsi="Calibri" w:cs="Calibri"/>
      <w:b/>
      <w:bCs/>
      <w:sz w:val="20"/>
      <w:szCs w:val="20"/>
    </w:rPr>
  </w:style>
  <w:style w:type="paragraph" w:customStyle="1" w:styleId="BVIfnrCarCar">
    <w:name w:val="BVI fnr Car Car"/>
    <w:aliases w:val="BVI fnr Car,BVI fnr Car Car Car Car Char"/>
    <w:basedOn w:val="Normal"/>
    <w:link w:val="FootnoteReference"/>
    <w:uiPriority w:val="99"/>
    <w:rsid w:val="001F384A"/>
    <w:pPr>
      <w:spacing w:after="160" w:line="240" w:lineRule="exact"/>
    </w:pPr>
    <w:rPr>
      <w:vertAlign w:val="superscript"/>
    </w:rPr>
  </w:style>
  <w:style w:type="paragraph" w:styleId="Revision">
    <w:name w:val="Revision"/>
    <w:hidden/>
    <w:uiPriority w:val="99"/>
    <w:semiHidden/>
    <w:rsid w:val="00934C31"/>
    <w:pPr>
      <w:spacing w:after="0" w:line="240" w:lineRule="auto"/>
    </w:pPr>
  </w:style>
  <w:style w:type="character" w:styleId="CommentReference">
    <w:name w:val="annotation reference"/>
    <w:uiPriority w:val="99"/>
    <w:unhideWhenUsed/>
    <w:rsid w:val="00A27290"/>
    <w:rPr>
      <w:sz w:val="16"/>
      <w:szCs w:val="16"/>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qFormat/>
    <w:rsid w:val="005720D7"/>
    <w:pPr>
      <w:spacing w:after="160" w:line="240" w:lineRule="exact"/>
    </w:pPr>
    <w:rPr>
      <w:vertAlign w:val="superscript"/>
    </w:rPr>
  </w:style>
  <w:style w:type="paragraph" w:styleId="BodyText">
    <w:name w:val="Body Text"/>
    <w:basedOn w:val="Normal"/>
    <w:link w:val="BodyTextChar"/>
    <w:rsid w:val="00BC204D"/>
    <w:pPr>
      <w:spacing w:after="0" w:line="240" w:lineRule="auto"/>
    </w:pPr>
    <w:rPr>
      <w:rFonts w:ascii=".VnTimeH" w:eastAsia="Times New Roman" w:hAnsi=".VnTimeH" w:cs="Times New Roman"/>
      <w:b/>
      <w:sz w:val="28"/>
      <w:szCs w:val="20"/>
      <w:lang w:val="en-US"/>
    </w:rPr>
  </w:style>
  <w:style w:type="character" w:customStyle="1" w:styleId="BodyTextChar">
    <w:name w:val="Body Text Char"/>
    <w:basedOn w:val="DefaultParagraphFont"/>
    <w:link w:val="BodyText"/>
    <w:rsid w:val="00BC204D"/>
    <w:rPr>
      <w:rFonts w:ascii=".VnTimeH" w:eastAsia="Times New Roman" w:hAnsi=".VnTimeH" w:cs="Times New Roman"/>
      <w:b/>
      <w:sz w:val="28"/>
      <w:szCs w:val="20"/>
      <w:lang w:val="en-US"/>
    </w:rPr>
  </w:style>
  <w:style w:type="character" w:customStyle="1" w:styleId="ListParagraphChar">
    <w:name w:val="List Paragraph Char"/>
    <w:aliases w:val="Second Level Char,Main Body Char,List Paragraph1 Char,Temp Char,Heading 91 Char,목록 단락 Char,?? ?? Char,bullet Char,bullet 1 Char,List Paragraph11 Char,List Paragraph12 Char,List Paragraph2 Char,Thang2 Char,VNA - List Paragraph Char"/>
    <w:link w:val="ListParagraph"/>
    <w:uiPriority w:val="34"/>
    <w:qFormat/>
    <w:locked/>
    <w:rsid w:val="003812DC"/>
  </w:style>
  <w:style w:type="character" w:customStyle="1" w:styleId="NormalWebChar">
    <w:name w:val="Normal (Web) Char"/>
    <w:link w:val="NormalWeb"/>
    <w:uiPriority w:val="99"/>
    <w:locked/>
    <w:rsid w:val="00B20756"/>
    <w:rPr>
      <w:rFonts w:ascii="Times New Roman" w:eastAsia="Times New Roman" w:hAnsi="Times New Roman" w:cs="Times New Roman"/>
      <w:sz w:val="24"/>
      <w:szCs w:val="24"/>
      <w:lang w:val="en-US" w:eastAsia="ko-KR"/>
    </w:rPr>
  </w:style>
  <w:style w:type="paragraph" w:customStyle="1" w:styleId="Char">
    <w:name w:val="Char"/>
    <w:basedOn w:val="Normal"/>
    <w:autoRedefine/>
    <w:rsid w:val="00825855"/>
    <w:pPr>
      <w:spacing w:after="160" w:line="240" w:lineRule="exact"/>
    </w:pPr>
    <w:rPr>
      <w:rFonts w:ascii="Verdana" w:eastAsia="Times New Roman" w:hAnsi="Verdana" w:cs="Verdana"/>
      <w:sz w:val="20"/>
      <w:szCs w:val="20"/>
      <w:lang w:val="en-US"/>
    </w:rPr>
  </w:style>
  <w:style w:type="paragraph" w:customStyle="1" w:styleId="Char0">
    <w:name w:val="Char"/>
    <w:basedOn w:val="Normal"/>
    <w:autoRedefine/>
    <w:rsid w:val="00D5156F"/>
    <w:pPr>
      <w:spacing w:after="160" w:line="240" w:lineRule="exact"/>
    </w:pPr>
    <w:rPr>
      <w:rFonts w:ascii="Verdana" w:eastAsia="Times New Roman" w:hAnsi="Verdana" w:cs="Verdana"/>
      <w:sz w:val="20"/>
      <w:szCs w:val="20"/>
      <w:lang w:val="en-US"/>
    </w:rPr>
  </w:style>
  <w:style w:type="paragraph" w:customStyle="1" w:styleId="Char1">
    <w:name w:val="Char"/>
    <w:basedOn w:val="Normal"/>
    <w:autoRedefine/>
    <w:rsid w:val="001E4992"/>
    <w:pPr>
      <w:spacing w:after="160" w:line="240" w:lineRule="exact"/>
    </w:pPr>
    <w:rPr>
      <w:rFonts w:ascii="Verdana" w:eastAsia="Times New Roman" w:hAnsi="Verdana" w:cs="Verdana"/>
      <w:sz w:val="20"/>
      <w:szCs w:val="20"/>
      <w:lang w:val="en-US"/>
    </w:rPr>
  </w:style>
  <w:style w:type="paragraph" w:customStyle="1" w:styleId="Char2">
    <w:name w:val="Char"/>
    <w:basedOn w:val="Normal"/>
    <w:autoRedefine/>
    <w:rsid w:val="00EA2D04"/>
    <w:pPr>
      <w:spacing w:after="160" w:line="240" w:lineRule="exact"/>
    </w:pPr>
    <w:rPr>
      <w:rFonts w:ascii="Verdana" w:eastAsia="Times New Roman" w:hAnsi="Verdana" w:cs="Verdana"/>
      <w:sz w:val="20"/>
      <w:szCs w:val="20"/>
      <w:lang w:val="en-US"/>
    </w:rPr>
  </w:style>
  <w:style w:type="paragraph" w:customStyle="1" w:styleId="Char3">
    <w:name w:val="Char"/>
    <w:basedOn w:val="Normal"/>
    <w:autoRedefine/>
    <w:rsid w:val="0081747B"/>
    <w:pPr>
      <w:spacing w:after="160" w:line="240" w:lineRule="exact"/>
    </w:pPr>
    <w:rPr>
      <w:rFonts w:ascii="Verdana" w:eastAsia="Times New Roman" w:hAnsi="Verdana" w:cs="Verdana"/>
      <w:sz w:val="20"/>
      <w:szCs w:val="20"/>
      <w:lang w:val="en-US"/>
    </w:rPr>
  </w:style>
  <w:style w:type="paragraph" w:customStyle="1" w:styleId="Char4">
    <w:name w:val="Char"/>
    <w:basedOn w:val="Normal"/>
    <w:autoRedefine/>
    <w:rsid w:val="00443063"/>
    <w:pPr>
      <w:spacing w:after="160" w:line="240" w:lineRule="exact"/>
    </w:pPr>
    <w:rPr>
      <w:rFonts w:ascii="Verdana" w:eastAsia="Times New Roman" w:hAnsi="Verdana" w:cs="Verdana"/>
      <w:sz w:val="20"/>
      <w:szCs w:val="20"/>
      <w:lang w:val="en-US"/>
    </w:rPr>
  </w:style>
  <w:style w:type="paragraph" w:customStyle="1" w:styleId="Char5">
    <w:name w:val="Char"/>
    <w:basedOn w:val="Normal"/>
    <w:autoRedefine/>
    <w:rsid w:val="001A6159"/>
    <w:pPr>
      <w:spacing w:after="160" w:line="240" w:lineRule="exact"/>
    </w:pPr>
    <w:rPr>
      <w:rFonts w:ascii="Verdana" w:eastAsia="Times New Roman" w:hAnsi="Verdana" w:cs="Verdana"/>
      <w:sz w:val="20"/>
      <w:szCs w:val="20"/>
      <w:lang w:val="en-US"/>
    </w:rPr>
  </w:style>
  <w:style w:type="paragraph" w:customStyle="1" w:styleId="Char6">
    <w:name w:val="Char"/>
    <w:basedOn w:val="Normal"/>
    <w:autoRedefine/>
    <w:rsid w:val="008E3B48"/>
    <w:pPr>
      <w:spacing w:after="160" w:line="240" w:lineRule="exact"/>
    </w:pPr>
    <w:rPr>
      <w:rFonts w:ascii="Verdana" w:eastAsia="Times New Roman" w:hAnsi="Verdana" w:cs="Verdana"/>
      <w:sz w:val="20"/>
      <w:szCs w:val="20"/>
      <w:lang w:val="en-US"/>
    </w:rPr>
  </w:style>
  <w:style w:type="paragraph" w:customStyle="1" w:styleId="Char7">
    <w:name w:val="Char"/>
    <w:basedOn w:val="Normal"/>
    <w:autoRedefine/>
    <w:rsid w:val="00505A96"/>
    <w:pPr>
      <w:spacing w:after="160" w:line="240" w:lineRule="exact"/>
    </w:pPr>
    <w:rPr>
      <w:rFonts w:ascii="Verdana" w:eastAsia="Times New Roman" w:hAnsi="Verdana" w:cs="Verdana"/>
      <w:sz w:val="20"/>
      <w:szCs w:val="20"/>
      <w:lang w:val="en-US"/>
    </w:rPr>
  </w:style>
  <w:style w:type="paragraph" w:customStyle="1" w:styleId="Char8">
    <w:name w:val="Char"/>
    <w:basedOn w:val="Normal"/>
    <w:autoRedefine/>
    <w:rsid w:val="003D715A"/>
    <w:pPr>
      <w:spacing w:after="160" w:line="240" w:lineRule="exact"/>
    </w:pPr>
    <w:rPr>
      <w:rFonts w:ascii="Verdana" w:eastAsia="Times New Roman" w:hAnsi="Verdana" w:cs="Verdana"/>
      <w:sz w:val="20"/>
      <w:szCs w:val="20"/>
      <w:lang w:val="en-US"/>
    </w:rPr>
  </w:style>
  <w:style w:type="paragraph" w:customStyle="1" w:styleId="Char9">
    <w:name w:val="Char"/>
    <w:basedOn w:val="Normal"/>
    <w:autoRedefine/>
    <w:rsid w:val="005F62BE"/>
    <w:pPr>
      <w:spacing w:after="160" w:line="240" w:lineRule="exact"/>
    </w:pPr>
    <w:rPr>
      <w:rFonts w:ascii="Verdana" w:eastAsia="Times New Roman" w:hAnsi="Verdana" w:cs="Verdana"/>
      <w:sz w:val="20"/>
      <w:szCs w:val="20"/>
      <w:lang w:val="en-US"/>
    </w:rPr>
  </w:style>
  <w:style w:type="paragraph" w:customStyle="1" w:styleId="Chara">
    <w:name w:val="Char"/>
    <w:basedOn w:val="Normal"/>
    <w:autoRedefine/>
    <w:rsid w:val="006E3B44"/>
    <w:pPr>
      <w:spacing w:after="160" w:line="240" w:lineRule="exact"/>
    </w:pPr>
    <w:rPr>
      <w:rFonts w:ascii="Verdana" w:eastAsia="Times New Roman" w:hAnsi="Verdana" w:cs="Verdana"/>
      <w:sz w:val="20"/>
      <w:szCs w:val="20"/>
      <w:lang w:val="en-US"/>
    </w:rPr>
  </w:style>
  <w:style w:type="paragraph" w:styleId="EndnoteText">
    <w:name w:val="endnote text"/>
    <w:basedOn w:val="Normal"/>
    <w:link w:val="EndnoteTextChar"/>
    <w:rsid w:val="00E43E5A"/>
    <w:pPr>
      <w:spacing w:after="0" w:line="240" w:lineRule="auto"/>
    </w:pPr>
    <w:rPr>
      <w:rFonts w:ascii="Times New Roman" w:eastAsia="Times New Roman" w:hAnsi="Times New Roman" w:cs="Times New Roman"/>
      <w:sz w:val="20"/>
      <w:szCs w:val="20"/>
      <w:lang w:val="en-US"/>
    </w:rPr>
  </w:style>
  <w:style w:type="character" w:customStyle="1" w:styleId="EndnoteTextChar">
    <w:name w:val="Endnote Text Char"/>
    <w:basedOn w:val="DefaultParagraphFont"/>
    <w:link w:val="EndnoteText"/>
    <w:rsid w:val="00E43E5A"/>
    <w:rPr>
      <w:rFonts w:ascii="Times New Roman" w:eastAsia="Times New Roman" w:hAnsi="Times New Roman" w:cs="Times New Roman"/>
      <w:sz w:val="20"/>
      <w:szCs w:val="20"/>
      <w:lang w:val="en-US"/>
    </w:rPr>
  </w:style>
  <w:style w:type="character" w:styleId="EndnoteReference">
    <w:name w:val="endnote reference"/>
    <w:rsid w:val="00E43E5A"/>
    <w:rPr>
      <w:vertAlign w:val="superscript"/>
    </w:rPr>
  </w:style>
  <w:style w:type="paragraph" w:customStyle="1" w:styleId="Charb">
    <w:name w:val="Char"/>
    <w:basedOn w:val="Normal"/>
    <w:autoRedefine/>
    <w:rsid w:val="00520913"/>
    <w:pPr>
      <w:spacing w:after="160" w:line="240" w:lineRule="exact"/>
    </w:pPr>
    <w:rPr>
      <w:rFonts w:ascii="Verdana" w:eastAsia="Times New Roman" w:hAnsi="Verdana" w:cs="Verdana"/>
      <w:sz w:val="20"/>
      <w:szCs w:val="20"/>
      <w:lang w:val="en-US"/>
    </w:rPr>
  </w:style>
  <w:style w:type="paragraph" w:customStyle="1" w:styleId="Charc">
    <w:name w:val="Char"/>
    <w:basedOn w:val="Normal"/>
    <w:autoRedefine/>
    <w:rsid w:val="00ED09FE"/>
    <w:pPr>
      <w:spacing w:after="160" w:line="240" w:lineRule="exact"/>
    </w:pPr>
    <w:rPr>
      <w:rFonts w:ascii="Verdana" w:eastAsia="Times New Roman" w:hAnsi="Verdana" w:cs="Verdana"/>
      <w:sz w:val="20"/>
      <w:szCs w:val="20"/>
      <w:lang w:val="en-US"/>
    </w:rPr>
  </w:style>
  <w:style w:type="paragraph" w:customStyle="1" w:styleId="Chard">
    <w:name w:val="Char"/>
    <w:basedOn w:val="Normal"/>
    <w:autoRedefine/>
    <w:rsid w:val="007125D8"/>
    <w:pPr>
      <w:spacing w:after="160" w:line="240" w:lineRule="exact"/>
    </w:pPr>
    <w:rPr>
      <w:rFonts w:ascii="Verdana" w:eastAsia="Times New Roman" w:hAnsi="Verdana" w:cs="Verdana"/>
      <w:sz w:val="20"/>
      <w:szCs w:val="20"/>
      <w:lang w:val="en-US"/>
    </w:rPr>
  </w:style>
  <w:style w:type="paragraph" w:customStyle="1" w:styleId="Chare">
    <w:name w:val="Char"/>
    <w:basedOn w:val="Normal"/>
    <w:autoRedefine/>
    <w:rsid w:val="00A50FA6"/>
    <w:pPr>
      <w:spacing w:after="160" w:line="240" w:lineRule="exact"/>
    </w:pPr>
    <w:rPr>
      <w:rFonts w:ascii="Verdana" w:eastAsia="Times New Roman" w:hAnsi="Verdana" w:cs="Verdana"/>
      <w:sz w:val="20"/>
      <w:szCs w:val="20"/>
      <w:lang w:val="en-US"/>
    </w:rPr>
  </w:style>
  <w:style w:type="paragraph" w:customStyle="1" w:styleId="Charf">
    <w:name w:val="Char"/>
    <w:basedOn w:val="Normal"/>
    <w:autoRedefine/>
    <w:rsid w:val="00843AAA"/>
    <w:pPr>
      <w:spacing w:after="160" w:line="240" w:lineRule="exact"/>
    </w:pPr>
    <w:rPr>
      <w:rFonts w:ascii="Verdana" w:eastAsia="Times New Roman" w:hAnsi="Verdana" w:cs="Verdana"/>
      <w:sz w:val="20"/>
      <w:szCs w:val="20"/>
      <w:lang w:val="en-US"/>
    </w:rPr>
  </w:style>
  <w:style w:type="paragraph" w:customStyle="1" w:styleId="Charf0">
    <w:name w:val="Char"/>
    <w:basedOn w:val="Normal"/>
    <w:autoRedefine/>
    <w:rsid w:val="000E6614"/>
    <w:pPr>
      <w:spacing w:after="160" w:line="240" w:lineRule="exact"/>
    </w:pPr>
    <w:rPr>
      <w:rFonts w:ascii="Verdana" w:eastAsia="Times New Roman" w:hAnsi="Verdana" w:cs="Verdana"/>
      <w:sz w:val="20"/>
      <w:szCs w:val="20"/>
      <w:lang w:val="en-US"/>
    </w:rPr>
  </w:style>
  <w:style w:type="paragraph" w:customStyle="1" w:styleId="Charf1">
    <w:name w:val="Char"/>
    <w:basedOn w:val="Normal"/>
    <w:autoRedefine/>
    <w:rsid w:val="00880903"/>
    <w:pPr>
      <w:spacing w:after="160" w:line="240" w:lineRule="exact"/>
    </w:pPr>
    <w:rPr>
      <w:rFonts w:ascii="Verdana" w:eastAsia="Times New Roman" w:hAnsi="Verdana" w:cs="Verdana"/>
      <w:sz w:val="20"/>
      <w:szCs w:val="20"/>
      <w:lang w:val="en-US"/>
    </w:rPr>
  </w:style>
  <w:style w:type="paragraph" w:customStyle="1" w:styleId="Charf2">
    <w:name w:val="Char"/>
    <w:basedOn w:val="Normal"/>
    <w:autoRedefine/>
    <w:rsid w:val="00A25768"/>
    <w:pPr>
      <w:spacing w:after="160" w:line="240" w:lineRule="exact"/>
    </w:pPr>
    <w:rPr>
      <w:rFonts w:ascii="Verdana" w:eastAsia="Times New Roman" w:hAnsi="Verdana" w:cs="Verdana"/>
      <w:sz w:val="20"/>
      <w:szCs w:val="20"/>
      <w:lang w:val="en-US"/>
    </w:rPr>
  </w:style>
  <w:style w:type="paragraph" w:customStyle="1" w:styleId="Charf3">
    <w:name w:val="Char"/>
    <w:basedOn w:val="Normal"/>
    <w:autoRedefine/>
    <w:rsid w:val="00442097"/>
    <w:pPr>
      <w:spacing w:after="160" w:line="240" w:lineRule="exact"/>
    </w:pPr>
    <w:rPr>
      <w:rFonts w:ascii="Verdana" w:eastAsia="Times New Roman" w:hAnsi="Verdana" w:cs="Verdana"/>
      <w:sz w:val="20"/>
      <w:szCs w:val="20"/>
      <w:lang w:val="en-US"/>
    </w:rPr>
  </w:style>
  <w:style w:type="paragraph" w:customStyle="1" w:styleId="Default">
    <w:name w:val="Default"/>
    <w:rsid w:val="008457AD"/>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Charf4">
    <w:name w:val="Char"/>
    <w:basedOn w:val="Normal"/>
    <w:autoRedefine/>
    <w:rsid w:val="00C97A15"/>
    <w:pPr>
      <w:spacing w:after="160" w:line="240" w:lineRule="exact"/>
    </w:pPr>
    <w:rPr>
      <w:rFonts w:ascii="Verdana" w:eastAsia="Times New Roman" w:hAnsi="Verdana" w:cs="Verdana"/>
      <w:sz w:val="20"/>
      <w:szCs w:val="20"/>
      <w:lang w:val="en-US"/>
    </w:rPr>
  </w:style>
  <w:style w:type="paragraph" w:customStyle="1" w:styleId="Charf5">
    <w:name w:val="Char"/>
    <w:basedOn w:val="Normal"/>
    <w:autoRedefine/>
    <w:rsid w:val="00C21D5F"/>
    <w:pPr>
      <w:spacing w:after="160" w:line="240" w:lineRule="exact"/>
    </w:pPr>
    <w:rPr>
      <w:rFonts w:ascii="Verdana" w:eastAsia="Times New Roman" w:hAnsi="Verdana" w:cs="Verdana"/>
      <w:sz w:val="20"/>
      <w:szCs w:val="20"/>
      <w:lang w:val="en-US"/>
    </w:rPr>
  </w:style>
  <w:style w:type="table" w:styleId="TableGrid">
    <w:name w:val="Table Grid"/>
    <w:basedOn w:val="TableNormal"/>
    <w:uiPriority w:val="39"/>
    <w:rsid w:val="007C1897"/>
    <w:pPr>
      <w:spacing w:after="0" w:line="240" w:lineRule="auto"/>
    </w:pPr>
    <w:rPr>
      <w:rFonts w:ascii="Times New Roman" w:hAnsi="Times New Roman"/>
      <w:kern w:val="2"/>
      <w:sz w:val="28"/>
      <w:szCs w:val="24"/>
      <w:lang w:val="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f6">
    <w:name w:val="Char"/>
    <w:basedOn w:val="Normal"/>
    <w:autoRedefine/>
    <w:rsid w:val="00054EFD"/>
    <w:pPr>
      <w:spacing w:after="160" w:line="240" w:lineRule="exact"/>
    </w:pPr>
    <w:rPr>
      <w:rFonts w:ascii="Verdana" w:eastAsia="Times New Roman" w:hAnsi="Verdana" w:cs="Verdana"/>
      <w:sz w:val="20"/>
      <w:szCs w:val="20"/>
      <w:lang w:val="en-US"/>
    </w:rPr>
  </w:style>
  <w:style w:type="paragraph" w:customStyle="1" w:styleId="Charf7">
    <w:name w:val="Char"/>
    <w:basedOn w:val="Normal"/>
    <w:autoRedefine/>
    <w:rsid w:val="00822BB6"/>
    <w:pPr>
      <w:spacing w:after="160" w:line="240" w:lineRule="exact"/>
    </w:pPr>
    <w:rPr>
      <w:rFonts w:ascii="Verdana" w:eastAsia="Times New Roman" w:hAnsi="Verdana" w:cs="Verdana"/>
      <w:sz w:val="20"/>
      <w:szCs w:val="20"/>
      <w:lang w:val="en-US"/>
    </w:rPr>
  </w:style>
  <w:style w:type="paragraph" w:customStyle="1" w:styleId="Charf8">
    <w:name w:val="Char"/>
    <w:basedOn w:val="Normal"/>
    <w:autoRedefine/>
    <w:rsid w:val="002214D9"/>
    <w:pPr>
      <w:spacing w:after="160" w:line="240" w:lineRule="exact"/>
    </w:pPr>
    <w:rPr>
      <w:rFonts w:ascii="Verdana" w:eastAsia="Times New Roman" w:hAnsi="Verdana" w:cs="Verdana"/>
      <w:sz w:val="20"/>
      <w:szCs w:val="20"/>
      <w:lang w:val="en-US"/>
    </w:rPr>
  </w:style>
  <w:style w:type="paragraph" w:customStyle="1" w:styleId="Charf9">
    <w:name w:val="Char"/>
    <w:basedOn w:val="Normal"/>
    <w:autoRedefine/>
    <w:rsid w:val="00AF248B"/>
    <w:pPr>
      <w:spacing w:after="160" w:line="240" w:lineRule="exact"/>
    </w:pPr>
    <w:rPr>
      <w:rFonts w:ascii="Verdana" w:eastAsia="Times New Roman" w:hAnsi="Verdana" w:cs="Verdana"/>
      <w:sz w:val="20"/>
      <w:szCs w:val="20"/>
      <w:lang w:val="en-US"/>
    </w:rPr>
  </w:style>
  <w:style w:type="paragraph" w:customStyle="1" w:styleId="Charfa">
    <w:name w:val="Char"/>
    <w:basedOn w:val="Normal"/>
    <w:autoRedefine/>
    <w:rsid w:val="008F6FF1"/>
    <w:pPr>
      <w:spacing w:after="160" w:line="240" w:lineRule="exact"/>
    </w:pPr>
    <w:rPr>
      <w:rFonts w:ascii="Verdana" w:eastAsia="Times New Roman" w:hAnsi="Verdana" w:cs="Verdana"/>
      <w:sz w:val="20"/>
      <w:szCs w:val="20"/>
      <w:lang w:val="en-US"/>
    </w:rPr>
  </w:style>
  <w:style w:type="paragraph" w:customStyle="1" w:styleId="Charfb">
    <w:name w:val="Char"/>
    <w:basedOn w:val="Normal"/>
    <w:autoRedefine/>
    <w:rsid w:val="00662FA7"/>
    <w:pPr>
      <w:spacing w:after="160" w:line="240" w:lineRule="exact"/>
    </w:pPr>
    <w:rPr>
      <w:rFonts w:ascii="Verdana" w:eastAsia="Times New Roman" w:hAnsi="Verdana" w:cs="Verdana"/>
      <w:sz w:val="20"/>
      <w:szCs w:val="20"/>
      <w:lang w:val="en-US"/>
    </w:rPr>
  </w:style>
  <w:style w:type="paragraph" w:customStyle="1" w:styleId="Charfc">
    <w:name w:val="Char"/>
    <w:basedOn w:val="Normal"/>
    <w:autoRedefine/>
    <w:rsid w:val="00AD566E"/>
    <w:pPr>
      <w:spacing w:after="160" w:line="240" w:lineRule="exact"/>
    </w:pPr>
    <w:rPr>
      <w:rFonts w:ascii="Verdana" w:eastAsia="Times New Roman" w:hAnsi="Verdana" w:cs="Verdana"/>
      <w:sz w:val="20"/>
      <w:szCs w:val="20"/>
      <w:lang w:val="en-US"/>
    </w:rPr>
  </w:style>
  <w:style w:type="paragraph" w:customStyle="1" w:styleId="Charfd">
    <w:name w:val="Char"/>
    <w:basedOn w:val="Normal"/>
    <w:autoRedefine/>
    <w:rsid w:val="00716752"/>
    <w:pPr>
      <w:spacing w:after="160" w:line="240" w:lineRule="exact"/>
    </w:pPr>
    <w:rPr>
      <w:rFonts w:ascii="Verdana" w:eastAsia="Times New Roman" w:hAnsi="Verdana" w:cs="Verdana"/>
      <w:sz w:val="20"/>
      <w:szCs w:val="20"/>
      <w:lang w:val="en-US"/>
    </w:rPr>
  </w:style>
  <w:style w:type="paragraph" w:customStyle="1" w:styleId="Charfe">
    <w:name w:val="Char"/>
    <w:basedOn w:val="Normal"/>
    <w:autoRedefine/>
    <w:rsid w:val="002059B2"/>
    <w:pPr>
      <w:spacing w:after="160" w:line="240" w:lineRule="exact"/>
    </w:pPr>
    <w:rPr>
      <w:rFonts w:ascii="Verdana" w:eastAsia="Times New Roman" w:hAnsi="Verdana" w:cs="Verdana"/>
      <w:sz w:val="20"/>
      <w:szCs w:val="20"/>
      <w:lang w:val="en-US"/>
    </w:rPr>
  </w:style>
  <w:style w:type="paragraph" w:customStyle="1" w:styleId="Charff">
    <w:name w:val="Char"/>
    <w:basedOn w:val="Normal"/>
    <w:autoRedefine/>
    <w:rsid w:val="008762D0"/>
    <w:pPr>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4607">
      <w:bodyDiv w:val="1"/>
      <w:marLeft w:val="0"/>
      <w:marRight w:val="0"/>
      <w:marTop w:val="0"/>
      <w:marBottom w:val="0"/>
      <w:divBdr>
        <w:top w:val="none" w:sz="0" w:space="0" w:color="auto"/>
        <w:left w:val="none" w:sz="0" w:space="0" w:color="auto"/>
        <w:bottom w:val="none" w:sz="0" w:space="0" w:color="auto"/>
        <w:right w:val="none" w:sz="0" w:space="0" w:color="auto"/>
      </w:divBdr>
    </w:div>
    <w:div w:id="94398771">
      <w:bodyDiv w:val="1"/>
      <w:marLeft w:val="0"/>
      <w:marRight w:val="0"/>
      <w:marTop w:val="0"/>
      <w:marBottom w:val="0"/>
      <w:divBdr>
        <w:top w:val="none" w:sz="0" w:space="0" w:color="auto"/>
        <w:left w:val="none" w:sz="0" w:space="0" w:color="auto"/>
        <w:bottom w:val="none" w:sz="0" w:space="0" w:color="auto"/>
        <w:right w:val="none" w:sz="0" w:space="0" w:color="auto"/>
      </w:divBdr>
    </w:div>
    <w:div w:id="99032297">
      <w:bodyDiv w:val="1"/>
      <w:marLeft w:val="0"/>
      <w:marRight w:val="0"/>
      <w:marTop w:val="0"/>
      <w:marBottom w:val="0"/>
      <w:divBdr>
        <w:top w:val="none" w:sz="0" w:space="0" w:color="auto"/>
        <w:left w:val="none" w:sz="0" w:space="0" w:color="auto"/>
        <w:bottom w:val="none" w:sz="0" w:space="0" w:color="auto"/>
        <w:right w:val="none" w:sz="0" w:space="0" w:color="auto"/>
      </w:divBdr>
    </w:div>
    <w:div w:id="144321812">
      <w:bodyDiv w:val="1"/>
      <w:marLeft w:val="0"/>
      <w:marRight w:val="0"/>
      <w:marTop w:val="0"/>
      <w:marBottom w:val="0"/>
      <w:divBdr>
        <w:top w:val="none" w:sz="0" w:space="0" w:color="auto"/>
        <w:left w:val="none" w:sz="0" w:space="0" w:color="auto"/>
        <w:bottom w:val="none" w:sz="0" w:space="0" w:color="auto"/>
        <w:right w:val="none" w:sz="0" w:space="0" w:color="auto"/>
      </w:divBdr>
    </w:div>
    <w:div w:id="171264201">
      <w:bodyDiv w:val="1"/>
      <w:marLeft w:val="0"/>
      <w:marRight w:val="0"/>
      <w:marTop w:val="0"/>
      <w:marBottom w:val="0"/>
      <w:divBdr>
        <w:top w:val="none" w:sz="0" w:space="0" w:color="auto"/>
        <w:left w:val="none" w:sz="0" w:space="0" w:color="auto"/>
        <w:bottom w:val="none" w:sz="0" w:space="0" w:color="auto"/>
        <w:right w:val="none" w:sz="0" w:space="0" w:color="auto"/>
      </w:divBdr>
    </w:div>
    <w:div w:id="458229814">
      <w:bodyDiv w:val="1"/>
      <w:marLeft w:val="0"/>
      <w:marRight w:val="0"/>
      <w:marTop w:val="0"/>
      <w:marBottom w:val="0"/>
      <w:divBdr>
        <w:top w:val="none" w:sz="0" w:space="0" w:color="auto"/>
        <w:left w:val="none" w:sz="0" w:space="0" w:color="auto"/>
        <w:bottom w:val="none" w:sz="0" w:space="0" w:color="auto"/>
        <w:right w:val="none" w:sz="0" w:space="0" w:color="auto"/>
      </w:divBdr>
    </w:div>
    <w:div w:id="467162182">
      <w:bodyDiv w:val="1"/>
      <w:marLeft w:val="0"/>
      <w:marRight w:val="0"/>
      <w:marTop w:val="0"/>
      <w:marBottom w:val="0"/>
      <w:divBdr>
        <w:top w:val="none" w:sz="0" w:space="0" w:color="auto"/>
        <w:left w:val="none" w:sz="0" w:space="0" w:color="auto"/>
        <w:bottom w:val="none" w:sz="0" w:space="0" w:color="auto"/>
        <w:right w:val="none" w:sz="0" w:space="0" w:color="auto"/>
      </w:divBdr>
    </w:div>
    <w:div w:id="468598005">
      <w:bodyDiv w:val="1"/>
      <w:marLeft w:val="0"/>
      <w:marRight w:val="0"/>
      <w:marTop w:val="0"/>
      <w:marBottom w:val="0"/>
      <w:divBdr>
        <w:top w:val="none" w:sz="0" w:space="0" w:color="auto"/>
        <w:left w:val="none" w:sz="0" w:space="0" w:color="auto"/>
        <w:bottom w:val="none" w:sz="0" w:space="0" w:color="auto"/>
        <w:right w:val="none" w:sz="0" w:space="0" w:color="auto"/>
      </w:divBdr>
    </w:div>
    <w:div w:id="506100616">
      <w:bodyDiv w:val="1"/>
      <w:marLeft w:val="0"/>
      <w:marRight w:val="0"/>
      <w:marTop w:val="0"/>
      <w:marBottom w:val="0"/>
      <w:divBdr>
        <w:top w:val="none" w:sz="0" w:space="0" w:color="auto"/>
        <w:left w:val="none" w:sz="0" w:space="0" w:color="auto"/>
        <w:bottom w:val="none" w:sz="0" w:space="0" w:color="auto"/>
        <w:right w:val="none" w:sz="0" w:space="0" w:color="auto"/>
      </w:divBdr>
    </w:div>
    <w:div w:id="548952432">
      <w:bodyDiv w:val="1"/>
      <w:marLeft w:val="0"/>
      <w:marRight w:val="0"/>
      <w:marTop w:val="0"/>
      <w:marBottom w:val="0"/>
      <w:divBdr>
        <w:top w:val="none" w:sz="0" w:space="0" w:color="auto"/>
        <w:left w:val="none" w:sz="0" w:space="0" w:color="auto"/>
        <w:bottom w:val="none" w:sz="0" w:space="0" w:color="auto"/>
        <w:right w:val="none" w:sz="0" w:space="0" w:color="auto"/>
      </w:divBdr>
    </w:div>
    <w:div w:id="584807949">
      <w:bodyDiv w:val="1"/>
      <w:marLeft w:val="0"/>
      <w:marRight w:val="0"/>
      <w:marTop w:val="0"/>
      <w:marBottom w:val="0"/>
      <w:divBdr>
        <w:top w:val="none" w:sz="0" w:space="0" w:color="auto"/>
        <w:left w:val="none" w:sz="0" w:space="0" w:color="auto"/>
        <w:bottom w:val="none" w:sz="0" w:space="0" w:color="auto"/>
        <w:right w:val="none" w:sz="0" w:space="0" w:color="auto"/>
      </w:divBdr>
    </w:div>
    <w:div w:id="690953567">
      <w:bodyDiv w:val="1"/>
      <w:marLeft w:val="0"/>
      <w:marRight w:val="0"/>
      <w:marTop w:val="0"/>
      <w:marBottom w:val="0"/>
      <w:divBdr>
        <w:top w:val="none" w:sz="0" w:space="0" w:color="auto"/>
        <w:left w:val="none" w:sz="0" w:space="0" w:color="auto"/>
        <w:bottom w:val="none" w:sz="0" w:space="0" w:color="auto"/>
        <w:right w:val="none" w:sz="0" w:space="0" w:color="auto"/>
      </w:divBdr>
    </w:div>
    <w:div w:id="697658271">
      <w:bodyDiv w:val="1"/>
      <w:marLeft w:val="0"/>
      <w:marRight w:val="0"/>
      <w:marTop w:val="0"/>
      <w:marBottom w:val="0"/>
      <w:divBdr>
        <w:top w:val="none" w:sz="0" w:space="0" w:color="auto"/>
        <w:left w:val="none" w:sz="0" w:space="0" w:color="auto"/>
        <w:bottom w:val="none" w:sz="0" w:space="0" w:color="auto"/>
        <w:right w:val="none" w:sz="0" w:space="0" w:color="auto"/>
      </w:divBdr>
    </w:div>
    <w:div w:id="707607621">
      <w:bodyDiv w:val="1"/>
      <w:marLeft w:val="0"/>
      <w:marRight w:val="0"/>
      <w:marTop w:val="0"/>
      <w:marBottom w:val="0"/>
      <w:divBdr>
        <w:top w:val="none" w:sz="0" w:space="0" w:color="auto"/>
        <w:left w:val="none" w:sz="0" w:space="0" w:color="auto"/>
        <w:bottom w:val="none" w:sz="0" w:space="0" w:color="auto"/>
        <w:right w:val="none" w:sz="0" w:space="0" w:color="auto"/>
      </w:divBdr>
    </w:div>
    <w:div w:id="737556066">
      <w:bodyDiv w:val="1"/>
      <w:marLeft w:val="0"/>
      <w:marRight w:val="0"/>
      <w:marTop w:val="0"/>
      <w:marBottom w:val="0"/>
      <w:divBdr>
        <w:top w:val="none" w:sz="0" w:space="0" w:color="auto"/>
        <w:left w:val="none" w:sz="0" w:space="0" w:color="auto"/>
        <w:bottom w:val="none" w:sz="0" w:space="0" w:color="auto"/>
        <w:right w:val="none" w:sz="0" w:space="0" w:color="auto"/>
      </w:divBdr>
    </w:div>
    <w:div w:id="740828552">
      <w:bodyDiv w:val="1"/>
      <w:marLeft w:val="0"/>
      <w:marRight w:val="0"/>
      <w:marTop w:val="0"/>
      <w:marBottom w:val="0"/>
      <w:divBdr>
        <w:top w:val="none" w:sz="0" w:space="0" w:color="auto"/>
        <w:left w:val="none" w:sz="0" w:space="0" w:color="auto"/>
        <w:bottom w:val="none" w:sz="0" w:space="0" w:color="auto"/>
        <w:right w:val="none" w:sz="0" w:space="0" w:color="auto"/>
      </w:divBdr>
    </w:div>
    <w:div w:id="750736366">
      <w:bodyDiv w:val="1"/>
      <w:marLeft w:val="0"/>
      <w:marRight w:val="0"/>
      <w:marTop w:val="0"/>
      <w:marBottom w:val="0"/>
      <w:divBdr>
        <w:top w:val="none" w:sz="0" w:space="0" w:color="auto"/>
        <w:left w:val="none" w:sz="0" w:space="0" w:color="auto"/>
        <w:bottom w:val="none" w:sz="0" w:space="0" w:color="auto"/>
        <w:right w:val="none" w:sz="0" w:space="0" w:color="auto"/>
      </w:divBdr>
    </w:div>
    <w:div w:id="890076420">
      <w:bodyDiv w:val="1"/>
      <w:marLeft w:val="0"/>
      <w:marRight w:val="0"/>
      <w:marTop w:val="0"/>
      <w:marBottom w:val="0"/>
      <w:divBdr>
        <w:top w:val="none" w:sz="0" w:space="0" w:color="auto"/>
        <w:left w:val="none" w:sz="0" w:space="0" w:color="auto"/>
        <w:bottom w:val="none" w:sz="0" w:space="0" w:color="auto"/>
        <w:right w:val="none" w:sz="0" w:space="0" w:color="auto"/>
      </w:divBdr>
    </w:div>
    <w:div w:id="942421105">
      <w:bodyDiv w:val="1"/>
      <w:marLeft w:val="0"/>
      <w:marRight w:val="0"/>
      <w:marTop w:val="0"/>
      <w:marBottom w:val="0"/>
      <w:divBdr>
        <w:top w:val="none" w:sz="0" w:space="0" w:color="auto"/>
        <w:left w:val="none" w:sz="0" w:space="0" w:color="auto"/>
        <w:bottom w:val="none" w:sz="0" w:space="0" w:color="auto"/>
        <w:right w:val="none" w:sz="0" w:space="0" w:color="auto"/>
      </w:divBdr>
    </w:div>
    <w:div w:id="947273273">
      <w:bodyDiv w:val="1"/>
      <w:marLeft w:val="0"/>
      <w:marRight w:val="0"/>
      <w:marTop w:val="0"/>
      <w:marBottom w:val="0"/>
      <w:divBdr>
        <w:top w:val="none" w:sz="0" w:space="0" w:color="auto"/>
        <w:left w:val="none" w:sz="0" w:space="0" w:color="auto"/>
        <w:bottom w:val="none" w:sz="0" w:space="0" w:color="auto"/>
        <w:right w:val="none" w:sz="0" w:space="0" w:color="auto"/>
      </w:divBdr>
    </w:div>
    <w:div w:id="987130897">
      <w:bodyDiv w:val="1"/>
      <w:marLeft w:val="0"/>
      <w:marRight w:val="0"/>
      <w:marTop w:val="0"/>
      <w:marBottom w:val="0"/>
      <w:divBdr>
        <w:top w:val="none" w:sz="0" w:space="0" w:color="auto"/>
        <w:left w:val="none" w:sz="0" w:space="0" w:color="auto"/>
        <w:bottom w:val="none" w:sz="0" w:space="0" w:color="auto"/>
        <w:right w:val="none" w:sz="0" w:space="0" w:color="auto"/>
      </w:divBdr>
    </w:div>
    <w:div w:id="1010450031">
      <w:bodyDiv w:val="1"/>
      <w:marLeft w:val="0"/>
      <w:marRight w:val="0"/>
      <w:marTop w:val="0"/>
      <w:marBottom w:val="0"/>
      <w:divBdr>
        <w:top w:val="none" w:sz="0" w:space="0" w:color="auto"/>
        <w:left w:val="none" w:sz="0" w:space="0" w:color="auto"/>
        <w:bottom w:val="none" w:sz="0" w:space="0" w:color="auto"/>
        <w:right w:val="none" w:sz="0" w:space="0" w:color="auto"/>
      </w:divBdr>
    </w:div>
    <w:div w:id="1030764867">
      <w:bodyDiv w:val="1"/>
      <w:marLeft w:val="0"/>
      <w:marRight w:val="0"/>
      <w:marTop w:val="0"/>
      <w:marBottom w:val="0"/>
      <w:divBdr>
        <w:top w:val="none" w:sz="0" w:space="0" w:color="auto"/>
        <w:left w:val="none" w:sz="0" w:space="0" w:color="auto"/>
        <w:bottom w:val="none" w:sz="0" w:space="0" w:color="auto"/>
        <w:right w:val="none" w:sz="0" w:space="0" w:color="auto"/>
      </w:divBdr>
    </w:div>
    <w:div w:id="1060438599">
      <w:bodyDiv w:val="1"/>
      <w:marLeft w:val="0"/>
      <w:marRight w:val="0"/>
      <w:marTop w:val="0"/>
      <w:marBottom w:val="0"/>
      <w:divBdr>
        <w:top w:val="none" w:sz="0" w:space="0" w:color="auto"/>
        <w:left w:val="none" w:sz="0" w:space="0" w:color="auto"/>
        <w:bottom w:val="none" w:sz="0" w:space="0" w:color="auto"/>
        <w:right w:val="none" w:sz="0" w:space="0" w:color="auto"/>
      </w:divBdr>
    </w:div>
    <w:div w:id="1060639387">
      <w:bodyDiv w:val="1"/>
      <w:marLeft w:val="0"/>
      <w:marRight w:val="0"/>
      <w:marTop w:val="0"/>
      <w:marBottom w:val="0"/>
      <w:divBdr>
        <w:top w:val="none" w:sz="0" w:space="0" w:color="auto"/>
        <w:left w:val="none" w:sz="0" w:space="0" w:color="auto"/>
        <w:bottom w:val="none" w:sz="0" w:space="0" w:color="auto"/>
        <w:right w:val="none" w:sz="0" w:space="0" w:color="auto"/>
      </w:divBdr>
    </w:div>
    <w:div w:id="1120613255">
      <w:bodyDiv w:val="1"/>
      <w:marLeft w:val="0"/>
      <w:marRight w:val="0"/>
      <w:marTop w:val="0"/>
      <w:marBottom w:val="0"/>
      <w:divBdr>
        <w:top w:val="none" w:sz="0" w:space="0" w:color="auto"/>
        <w:left w:val="none" w:sz="0" w:space="0" w:color="auto"/>
        <w:bottom w:val="none" w:sz="0" w:space="0" w:color="auto"/>
        <w:right w:val="none" w:sz="0" w:space="0" w:color="auto"/>
      </w:divBdr>
    </w:div>
    <w:div w:id="1123884130">
      <w:bodyDiv w:val="1"/>
      <w:marLeft w:val="0"/>
      <w:marRight w:val="0"/>
      <w:marTop w:val="0"/>
      <w:marBottom w:val="0"/>
      <w:divBdr>
        <w:top w:val="none" w:sz="0" w:space="0" w:color="auto"/>
        <w:left w:val="none" w:sz="0" w:space="0" w:color="auto"/>
        <w:bottom w:val="none" w:sz="0" w:space="0" w:color="auto"/>
        <w:right w:val="none" w:sz="0" w:space="0" w:color="auto"/>
      </w:divBdr>
    </w:div>
    <w:div w:id="1184519077">
      <w:bodyDiv w:val="1"/>
      <w:marLeft w:val="0"/>
      <w:marRight w:val="0"/>
      <w:marTop w:val="0"/>
      <w:marBottom w:val="0"/>
      <w:divBdr>
        <w:top w:val="none" w:sz="0" w:space="0" w:color="auto"/>
        <w:left w:val="none" w:sz="0" w:space="0" w:color="auto"/>
        <w:bottom w:val="none" w:sz="0" w:space="0" w:color="auto"/>
        <w:right w:val="none" w:sz="0" w:space="0" w:color="auto"/>
      </w:divBdr>
    </w:div>
    <w:div w:id="1405760327">
      <w:bodyDiv w:val="1"/>
      <w:marLeft w:val="0"/>
      <w:marRight w:val="0"/>
      <w:marTop w:val="0"/>
      <w:marBottom w:val="0"/>
      <w:divBdr>
        <w:top w:val="none" w:sz="0" w:space="0" w:color="auto"/>
        <w:left w:val="none" w:sz="0" w:space="0" w:color="auto"/>
        <w:bottom w:val="none" w:sz="0" w:space="0" w:color="auto"/>
        <w:right w:val="none" w:sz="0" w:space="0" w:color="auto"/>
      </w:divBdr>
    </w:div>
    <w:div w:id="1464346736">
      <w:bodyDiv w:val="1"/>
      <w:marLeft w:val="0"/>
      <w:marRight w:val="0"/>
      <w:marTop w:val="0"/>
      <w:marBottom w:val="0"/>
      <w:divBdr>
        <w:top w:val="none" w:sz="0" w:space="0" w:color="auto"/>
        <w:left w:val="none" w:sz="0" w:space="0" w:color="auto"/>
        <w:bottom w:val="none" w:sz="0" w:space="0" w:color="auto"/>
        <w:right w:val="none" w:sz="0" w:space="0" w:color="auto"/>
      </w:divBdr>
    </w:div>
    <w:div w:id="1470900479">
      <w:bodyDiv w:val="1"/>
      <w:marLeft w:val="0"/>
      <w:marRight w:val="0"/>
      <w:marTop w:val="0"/>
      <w:marBottom w:val="0"/>
      <w:divBdr>
        <w:top w:val="none" w:sz="0" w:space="0" w:color="auto"/>
        <w:left w:val="none" w:sz="0" w:space="0" w:color="auto"/>
        <w:bottom w:val="none" w:sz="0" w:space="0" w:color="auto"/>
        <w:right w:val="none" w:sz="0" w:space="0" w:color="auto"/>
      </w:divBdr>
    </w:div>
    <w:div w:id="1489050500">
      <w:bodyDiv w:val="1"/>
      <w:marLeft w:val="0"/>
      <w:marRight w:val="0"/>
      <w:marTop w:val="0"/>
      <w:marBottom w:val="0"/>
      <w:divBdr>
        <w:top w:val="none" w:sz="0" w:space="0" w:color="auto"/>
        <w:left w:val="none" w:sz="0" w:space="0" w:color="auto"/>
        <w:bottom w:val="none" w:sz="0" w:space="0" w:color="auto"/>
        <w:right w:val="none" w:sz="0" w:space="0" w:color="auto"/>
      </w:divBdr>
    </w:div>
    <w:div w:id="1538202978">
      <w:bodyDiv w:val="1"/>
      <w:marLeft w:val="0"/>
      <w:marRight w:val="0"/>
      <w:marTop w:val="0"/>
      <w:marBottom w:val="0"/>
      <w:divBdr>
        <w:top w:val="none" w:sz="0" w:space="0" w:color="auto"/>
        <w:left w:val="none" w:sz="0" w:space="0" w:color="auto"/>
        <w:bottom w:val="none" w:sz="0" w:space="0" w:color="auto"/>
        <w:right w:val="none" w:sz="0" w:space="0" w:color="auto"/>
      </w:divBdr>
    </w:div>
    <w:div w:id="1568153661">
      <w:bodyDiv w:val="1"/>
      <w:marLeft w:val="0"/>
      <w:marRight w:val="0"/>
      <w:marTop w:val="0"/>
      <w:marBottom w:val="0"/>
      <w:divBdr>
        <w:top w:val="none" w:sz="0" w:space="0" w:color="auto"/>
        <w:left w:val="none" w:sz="0" w:space="0" w:color="auto"/>
        <w:bottom w:val="none" w:sz="0" w:space="0" w:color="auto"/>
        <w:right w:val="none" w:sz="0" w:space="0" w:color="auto"/>
      </w:divBdr>
    </w:div>
    <w:div w:id="1569727832">
      <w:bodyDiv w:val="1"/>
      <w:marLeft w:val="0"/>
      <w:marRight w:val="0"/>
      <w:marTop w:val="0"/>
      <w:marBottom w:val="0"/>
      <w:divBdr>
        <w:top w:val="none" w:sz="0" w:space="0" w:color="auto"/>
        <w:left w:val="none" w:sz="0" w:space="0" w:color="auto"/>
        <w:bottom w:val="none" w:sz="0" w:space="0" w:color="auto"/>
        <w:right w:val="none" w:sz="0" w:space="0" w:color="auto"/>
      </w:divBdr>
    </w:div>
    <w:div w:id="1572697162">
      <w:bodyDiv w:val="1"/>
      <w:marLeft w:val="0"/>
      <w:marRight w:val="0"/>
      <w:marTop w:val="0"/>
      <w:marBottom w:val="0"/>
      <w:divBdr>
        <w:top w:val="none" w:sz="0" w:space="0" w:color="auto"/>
        <w:left w:val="none" w:sz="0" w:space="0" w:color="auto"/>
        <w:bottom w:val="none" w:sz="0" w:space="0" w:color="auto"/>
        <w:right w:val="none" w:sz="0" w:space="0" w:color="auto"/>
      </w:divBdr>
    </w:div>
    <w:div w:id="1625379929">
      <w:bodyDiv w:val="1"/>
      <w:marLeft w:val="0"/>
      <w:marRight w:val="0"/>
      <w:marTop w:val="0"/>
      <w:marBottom w:val="0"/>
      <w:divBdr>
        <w:top w:val="none" w:sz="0" w:space="0" w:color="auto"/>
        <w:left w:val="none" w:sz="0" w:space="0" w:color="auto"/>
        <w:bottom w:val="none" w:sz="0" w:space="0" w:color="auto"/>
        <w:right w:val="none" w:sz="0" w:space="0" w:color="auto"/>
      </w:divBdr>
    </w:div>
    <w:div w:id="1656454304">
      <w:bodyDiv w:val="1"/>
      <w:marLeft w:val="0"/>
      <w:marRight w:val="0"/>
      <w:marTop w:val="0"/>
      <w:marBottom w:val="0"/>
      <w:divBdr>
        <w:top w:val="none" w:sz="0" w:space="0" w:color="auto"/>
        <w:left w:val="none" w:sz="0" w:space="0" w:color="auto"/>
        <w:bottom w:val="none" w:sz="0" w:space="0" w:color="auto"/>
        <w:right w:val="none" w:sz="0" w:space="0" w:color="auto"/>
      </w:divBdr>
    </w:div>
    <w:div w:id="1671130662">
      <w:bodyDiv w:val="1"/>
      <w:marLeft w:val="0"/>
      <w:marRight w:val="0"/>
      <w:marTop w:val="0"/>
      <w:marBottom w:val="0"/>
      <w:divBdr>
        <w:top w:val="none" w:sz="0" w:space="0" w:color="auto"/>
        <w:left w:val="none" w:sz="0" w:space="0" w:color="auto"/>
        <w:bottom w:val="none" w:sz="0" w:space="0" w:color="auto"/>
        <w:right w:val="none" w:sz="0" w:space="0" w:color="auto"/>
      </w:divBdr>
    </w:div>
    <w:div w:id="1702702039">
      <w:bodyDiv w:val="1"/>
      <w:marLeft w:val="0"/>
      <w:marRight w:val="0"/>
      <w:marTop w:val="0"/>
      <w:marBottom w:val="0"/>
      <w:divBdr>
        <w:top w:val="none" w:sz="0" w:space="0" w:color="auto"/>
        <w:left w:val="none" w:sz="0" w:space="0" w:color="auto"/>
        <w:bottom w:val="none" w:sz="0" w:space="0" w:color="auto"/>
        <w:right w:val="none" w:sz="0" w:space="0" w:color="auto"/>
      </w:divBdr>
    </w:div>
    <w:div w:id="1765760834">
      <w:bodyDiv w:val="1"/>
      <w:marLeft w:val="0"/>
      <w:marRight w:val="0"/>
      <w:marTop w:val="0"/>
      <w:marBottom w:val="0"/>
      <w:divBdr>
        <w:top w:val="none" w:sz="0" w:space="0" w:color="auto"/>
        <w:left w:val="none" w:sz="0" w:space="0" w:color="auto"/>
        <w:bottom w:val="none" w:sz="0" w:space="0" w:color="auto"/>
        <w:right w:val="none" w:sz="0" w:space="0" w:color="auto"/>
      </w:divBdr>
    </w:div>
    <w:div w:id="1816752202">
      <w:bodyDiv w:val="1"/>
      <w:marLeft w:val="0"/>
      <w:marRight w:val="0"/>
      <w:marTop w:val="0"/>
      <w:marBottom w:val="0"/>
      <w:divBdr>
        <w:top w:val="none" w:sz="0" w:space="0" w:color="auto"/>
        <w:left w:val="none" w:sz="0" w:space="0" w:color="auto"/>
        <w:bottom w:val="none" w:sz="0" w:space="0" w:color="auto"/>
        <w:right w:val="none" w:sz="0" w:space="0" w:color="auto"/>
      </w:divBdr>
    </w:div>
    <w:div w:id="1818255292">
      <w:bodyDiv w:val="1"/>
      <w:marLeft w:val="0"/>
      <w:marRight w:val="0"/>
      <w:marTop w:val="0"/>
      <w:marBottom w:val="0"/>
      <w:divBdr>
        <w:top w:val="none" w:sz="0" w:space="0" w:color="auto"/>
        <w:left w:val="none" w:sz="0" w:space="0" w:color="auto"/>
        <w:bottom w:val="none" w:sz="0" w:space="0" w:color="auto"/>
        <w:right w:val="none" w:sz="0" w:space="0" w:color="auto"/>
      </w:divBdr>
    </w:div>
    <w:div w:id="1845588010">
      <w:bodyDiv w:val="1"/>
      <w:marLeft w:val="0"/>
      <w:marRight w:val="0"/>
      <w:marTop w:val="0"/>
      <w:marBottom w:val="0"/>
      <w:divBdr>
        <w:top w:val="none" w:sz="0" w:space="0" w:color="auto"/>
        <w:left w:val="none" w:sz="0" w:space="0" w:color="auto"/>
        <w:bottom w:val="none" w:sz="0" w:space="0" w:color="auto"/>
        <w:right w:val="none" w:sz="0" w:space="0" w:color="auto"/>
      </w:divBdr>
    </w:div>
    <w:div w:id="1881355070">
      <w:bodyDiv w:val="1"/>
      <w:marLeft w:val="0"/>
      <w:marRight w:val="0"/>
      <w:marTop w:val="0"/>
      <w:marBottom w:val="0"/>
      <w:divBdr>
        <w:top w:val="none" w:sz="0" w:space="0" w:color="auto"/>
        <w:left w:val="none" w:sz="0" w:space="0" w:color="auto"/>
        <w:bottom w:val="none" w:sz="0" w:space="0" w:color="auto"/>
        <w:right w:val="none" w:sz="0" w:space="0" w:color="auto"/>
      </w:divBdr>
    </w:div>
    <w:div w:id="1916234362">
      <w:bodyDiv w:val="1"/>
      <w:marLeft w:val="0"/>
      <w:marRight w:val="0"/>
      <w:marTop w:val="0"/>
      <w:marBottom w:val="0"/>
      <w:divBdr>
        <w:top w:val="none" w:sz="0" w:space="0" w:color="auto"/>
        <w:left w:val="none" w:sz="0" w:space="0" w:color="auto"/>
        <w:bottom w:val="none" w:sz="0" w:space="0" w:color="auto"/>
        <w:right w:val="none" w:sz="0" w:space="0" w:color="auto"/>
      </w:divBdr>
    </w:div>
    <w:div w:id="1965498755">
      <w:bodyDiv w:val="1"/>
      <w:marLeft w:val="0"/>
      <w:marRight w:val="0"/>
      <w:marTop w:val="0"/>
      <w:marBottom w:val="0"/>
      <w:divBdr>
        <w:top w:val="none" w:sz="0" w:space="0" w:color="auto"/>
        <w:left w:val="none" w:sz="0" w:space="0" w:color="auto"/>
        <w:bottom w:val="none" w:sz="0" w:space="0" w:color="auto"/>
        <w:right w:val="none" w:sz="0" w:space="0" w:color="auto"/>
      </w:divBdr>
    </w:div>
    <w:div w:id="2020811741">
      <w:bodyDiv w:val="1"/>
      <w:marLeft w:val="0"/>
      <w:marRight w:val="0"/>
      <w:marTop w:val="0"/>
      <w:marBottom w:val="0"/>
      <w:divBdr>
        <w:top w:val="none" w:sz="0" w:space="0" w:color="auto"/>
        <w:left w:val="none" w:sz="0" w:space="0" w:color="auto"/>
        <w:bottom w:val="none" w:sz="0" w:space="0" w:color="auto"/>
        <w:right w:val="none" w:sz="0" w:space="0" w:color="auto"/>
      </w:divBdr>
    </w:div>
    <w:div w:id="2077044738">
      <w:bodyDiv w:val="1"/>
      <w:marLeft w:val="0"/>
      <w:marRight w:val="0"/>
      <w:marTop w:val="0"/>
      <w:marBottom w:val="0"/>
      <w:divBdr>
        <w:top w:val="none" w:sz="0" w:space="0" w:color="auto"/>
        <w:left w:val="none" w:sz="0" w:space="0" w:color="auto"/>
        <w:bottom w:val="none" w:sz="0" w:space="0" w:color="auto"/>
        <w:right w:val="none" w:sz="0" w:space="0" w:color="auto"/>
      </w:divBdr>
    </w:div>
    <w:div w:id="210568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08883-10BA-4435-96B1-13A7F1A248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4B2EE4-3622-42EB-9309-55D456BD253F}">
  <ds:schemaRefs>
    <ds:schemaRef ds:uri="http://schemas.microsoft.com/sharepoint/v3/contenttype/forms"/>
  </ds:schemaRefs>
</ds:datastoreItem>
</file>

<file path=customXml/itemProps3.xml><?xml version="1.0" encoding="utf-8"?>
<ds:datastoreItem xmlns:ds="http://schemas.openxmlformats.org/officeDocument/2006/customXml" ds:itemID="{80B76E42-C051-48FC-83D0-80524FE1C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8E7F720-62DC-499F-89BB-68E6B7D74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14485</Words>
  <Characters>82571</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96863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Ho Nam (PC)</dc:creator>
  <cp:lastModifiedBy>Bui Thi Duyen (TTGSNH)</cp:lastModifiedBy>
  <cp:revision>2</cp:revision>
  <cp:lastPrinted>2026-03-09T15:44:00Z</cp:lastPrinted>
  <dcterms:created xsi:type="dcterms:W3CDTF">2026-03-23T03:27:00Z</dcterms:created>
  <dcterms:modified xsi:type="dcterms:W3CDTF">2026-03-23T03:27:00Z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